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158A" w:rsidRPr="009A1431" w:rsidRDefault="007B158A" w:rsidP="007B158A">
      <w:pPr>
        <w:pStyle w:val="Textoindependiente"/>
        <w:ind w:firstLine="708"/>
        <w:rPr>
          <w:rFonts w:ascii="Calibri" w:hAnsi="Calibri" w:cs="Arial"/>
          <w:b/>
          <w:bCs/>
          <w:i/>
          <w:iCs/>
          <w:color w:val="595959" w:themeColor="text1" w:themeTint="A6"/>
          <w:sz w:val="26"/>
        </w:rPr>
      </w:pPr>
      <w:r w:rsidRPr="009A1431">
        <w:rPr>
          <w:rFonts w:ascii="Calibri" w:hAnsi="Calibri"/>
          <w:b/>
          <w:bCs/>
          <w:i/>
          <w:iCs/>
          <w:color w:val="595959" w:themeColor="text1" w:themeTint="A6"/>
          <w:sz w:val="26"/>
        </w:rPr>
        <w:t xml:space="preserve">León, Guanajuato, a </w:t>
      </w:r>
      <w:r w:rsidR="00BA5B19" w:rsidRPr="009A1431">
        <w:rPr>
          <w:rFonts w:ascii="Calibri" w:hAnsi="Calibri"/>
          <w:b/>
          <w:bCs/>
          <w:i/>
          <w:iCs/>
          <w:color w:val="595959" w:themeColor="text1" w:themeTint="A6"/>
          <w:sz w:val="26"/>
        </w:rPr>
        <w:t>2</w:t>
      </w:r>
      <w:r w:rsidRPr="009A1431">
        <w:rPr>
          <w:rFonts w:ascii="Calibri" w:hAnsi="Calibri"/>
          <w:b/>
          <w:bCs/>
          <w:i/>
          <w:iCs/>
          <w:color w:val="595959" w:themeColor="text1" w:themeTint="A6"/>
          <w:sz w:val="26"/>
        </w:rPr>
        <w:t xml:space="preserve">1 </w:t>
      </w:r>
      <w:r w:rsidR="00BA5B19" w:rsidRPr="009A1431">
        <w:rPr>
          <w:rFonts w:ascii="Calibri" w:hAnsi="Calibri"/>
          <w:b/>
          <w:bCs/>
          <w:i/>
          <w:iCs/>
          <w:color w:val="595959" w:themeColor="text1" w:themeTint="A6"/>
          <w:sz w:val="26"/>
        </w:rPr>
        <w:t>ve</w:t>
      </w:r>
      <w:r w:rsidR="00411FCC" w:rsidRPr="009A1431">
        <w:rPr>
          <w:rFonts w:ascii="Calibri" w:hAnsi="Calibri"/>
          <w:b/>
          <w:bCs/>
          <w:i/>
          <w:iCs/>
          <w:color w:val="595959" w:themeColor="text1" w:themeTint="A6"/>
          <w:sz w:val="26"/>
        </w:rPr>
        <w:t>in</w:t>
      </w:r>
      <w:r w:rsidR="00BA5B19" w:rsidRPr="009A1431">
        <w:rPr>
          <w:rFonts w:ascii="Calibri" w:hAnsi="Calibri"/>
          <w:b/>
          <w:bCs/>
          <w:i/>
          <w:iCs/>
          <w:color w:val="595959" w:themeColor="text1" w:themeTint="A6"/>
          <w:sz w:val="26"/>
        </w:rPr>
        <w:t>tiuno</w:t>
      </w:r>
      <w:r w:rsidRPr="009A1431">
        <w:rPr>
          <w:rFonts w:ascii="Calibri" w:hAnsi="Calibri"/>
          <w:b/>
          <w:bCs/>
          <w:i/>
          <w:iCs/>
          <w:color w:val="595959" w:themeColor="text1" w:themeTint="A6"/>
          <w:sz w:val="26"/>
        </w:rPr>
        <w:t xml:space="preserve"> de enero del año 2015 dos mil quince</w:t>
      </w:r>
      <w:r w:rsidR="00411FCC" w:rsidRPr="009A1431">
        <w:rPr>
          <w:rFonts w:ascii="Calibri" w:hAnsi="Calibri"/>
          <w:bCs/>
          <w:iCs/>
          <w:color w:val="595959" w:themeColor="text1" w:themeTint="A6"/>
          <w:sz w:val="26"/>
        </w:rPr>
        <w:t xml:space="preserve">. </w:t>
      </w:r>
      <w:r w:rsidR="00BA5B19" w:rsidRPr="009A1431">
        <w:rPr>
          <w:rFonts w:ascii="Calibri" w:hAnsi="Calibri"/>
          <w:bCs/>
          <w:iCs/>
          <w:color w:val="595959" w:themeColor="text1" w:themeTint="A6"/>
          <w:sz w:val="26"/>
        </w:rPr>
        <w:t xml:space="preserve">. </w:t>
      </w:r>
    </w:p>
    <w:p w:rsidR="007B158A" w:rsidRPr="009A1431" w:rsidRDefault="007B158A" w:rsidP="007B158A">
      <w:pPr>
        <w:rPr>
          <w:rFonts w:ascii="Calibri" w:hAnsi="Calibri"/>
          <w:color w:val="595959" w:themeColor="text1" w:themeTint="A6"/>
          <w:sz w:val="26"/>
        </w:rPr>
      </w:pPr>
    </w:p>
    <w:p w:rsidR="007B158A" w:rsidRPr="009A1431" w:rsidRDefault="007B158A" w:rsidP="007B158A">
      <w:pPr>
        <w:pStyle w:val="Textoindependiente"/>
        <w:ind w:firstLine="708"/>
        <w:rPr>
          <w:rFonts w:ascii="Calibri" w:hAnsi="Calibri" w:cs="Arial"/>
          <w:color w:val="595959" w:themeColor="text1" w:themeTint="A6"/>
          <w:sz w:val="26"/>
        </w:rPr>
      </w:pPr>
      <w:r w:rsidRPr="009A1431">
        <w:rPr>
          <w:rFonts w:ascii="Calibri" w:hAnsi="Calibri"/>
          <w:b/>
          <w:bCs/>
          <w:i/>
          <w:iCs/>
          <w:color w:val="595959" w:themeColor="text1" w:themeTint="A6"/>
          <w:sz w:val="26"/>
        </w:rPr>
        <w:t>V I S T O S</w:t>
      </w:r>
      <w:r w:rsidRPr="009A1431">
        <w:rPr>
          <w:rFonts w:ascii="Calibri" w:hAnsi="Calibri"/>
          <w:color w:val="595959" w:themeColor="text1" w:themeTint="A6"/>
          <w:sz w:val="26"/>
        </w:rPr>
        <w:t xml:space="preserve"> para dictar sentencia definitiva, los autos del proceso administrativo identificado con el número </w:t>
      </w:r>
      <w:r w:rsidRPr="009A1431">
        <w:rPr>
          <w:rFonts w:ascii="Calibri" w:hAnsi="Calibri"/>
          <w:b/>
          <w:color w:val="595959" w:themeColor="text1" w:themeTint="A6"/>
          <w:sz w:val="26"/>
        </w:rPr>
        <w:t>530</w:t>
      </w:r>
      <w:r w:rsidRPr="009A1431">
        <w:rPr>
          <w:rFonts w:ascii="Calibri" w:hAnsi="Calibri"/>
          <w:b/>
          <w:bCs/>
          <w:iCs/>
          <w:color w:val="595959" w:themeColor="text1" w:themeTint="A6"/>
          <w:sz w:val="26"/>
        </w:rPr>
        <w:t>/</w:t>
      </w:r>
      <w:r w:rsidRPr="009A1431">
        <w:rPr>
          <w:rFonts w:ascii="Calibri" w:hAnsi="Calibri"/>
          <w:b/>
          <w:iCs/>
          <w:color w:val="595959" w:themeColor="text1" w:themeTint="A6"/>
          <w:sz w:val="26"/>
        </w:rPr>
        <w:t>2014-JN</w:t>
      </w:r>
      <w:r w:rsidRPr="009A1431">
        <w:rPr>
          <w:rFonts w:ascii="Calibri" w:hAnsi="Calibri"/>
          <w:color w:val="595959" w:themeColor="text1" w:themeTint="A6"/>
          <w:sz w:val="26"/>
        </w:rPr>
        <w:t xml:space="preserve"> promovido por el ciudadano </w:t>
      </w:r>
      <w:r w:rsidR="009A4604">
        <w:rPr>
          <w:rFonts w:ascii="Calibri" w:hAnsi="Calibri"/>
          <w:b/>
          <w:color w:val="595959" w:themeColor="text1" w:themeTint="A6"/>
          <w:sz w:val="26"/>
        </w:rPr>
        <w:t>*****</w:t>
      </w:r>
      <w:r w:rsidRPr="009A1431">
        <w:rPr>
          <w:rFonts w:ascii="Calibri" w:hAnsi="Calibri"/>
          <w:color w:val="595959" w:themeColor="text1" w:themeTint="A6"/>
          <w:sz w:val="26"/>
        </w:rPr>
        <w:t xml:space="preserve">, quien se ostenta como Administrador único de la persona moral denominada </w:t>
      </w:r>
      <w:r w:rsidR="009A4604">
        <w:rPr>
          <w:rFonts w:ascii="Calibri" w:hAnsi="Calibri"/>
          <w:b/>
          <w:i/>
          <w:color w:val="595959" w:themeColor="text1" w:themeTint="A6"/>
          <w:sz w:val="26"/>
        </w:rPr>
        <w:t>*****</w:t>
      </w:r>
      <w:r w:rsidRPr="009A1431">
        <w:rPr>
          <w:rFonts w:ascii="Calibri" w:hAnsi="Calibri"/>
          <w:color w:val="595959" w:themeColor="text1" w:themeTint="A6"/>
          <w:sz w:val="26"/>
        </w:rPr>
        <w:t xml:space="preserve">, </w:t>
      </w:r>
      <w:r w:rsidRPr="009A1431">
        <w:rPr>
          <w:rFonts w:ascii="Calibri" w:hAnsi="Calibri" w:cs="Arial"/>
          <w:bCs/>
          <w:iCs/>
          <w:color w:val="595959" w:themeColor="text1" w:themeTint="A6"/>
          <w:sz w:val="26"/>
        </w:rPr>
        <w:t>y</w:t>
      </w:r>
      <w:proofErr w:type="gramStart"/>
      <w:r w:rsidRPr="009A1431">
        <w:rPr>
          <w:rFonts w:ascii="Calibri" w:hAnsi="Calibri" w:cs="Arial"/>
          <w:color w:val="595959" w:themeColor="text1" w:themeTint="A6"/>
          <w:sz w:val="26"/>
        </w:rPr>
        <w:t>, .</w:t>
      </w:r>
      <w:proofErr w:type="gramEnd"/>
      <w:r w:rsidRPr="009A1431">
        <w:rPr>
          <w:rFonts w:ascii="Calibri" w:hAnsi="Calibri" w:cs="Arial"/>
          <w:color w:val="595959" w:themeColor="text1" w:themeTint="A6"/>
          <w:sz w:val="26"/>
        </w:rPr>
        <w:t xml:space="preserve"> . . . . . . . . . . . . . . . . . . . . . . . . </w:t>
      </w:r>
      <w:r w:rsidR="003134AE" w:rsidRPr="009A1431">
        <w:rPr>
          <w:rFonts w:ascii="Calibri" w:hAnsi="Calibri" w:cs="Arial"/>
          <w:color w:val="595959" w:themeColor="text1" w:themeTint="A6"/>
          <w:sz w:val="26"/>
        </w:rPr>
        <w:t xml:space="preserve">. . . . . . . . . . . . . . . </w:t>
      </w:r>
    </w:p>
    <w:p w:rsidR="007B158A" w:rsidRPr="009A1431" w:rsidRDefault="007B158A" w:rsidP="007B158A">
      <w:pPr>
        <w:pStyle w:val="Textoindependiente"/>
        <w:rPr>
          <w:rFonts w:ascii="Calibri" w:hAnsi="Calibri" w:cs="Arial"/>
          <w:color w:val="595959" w:themeColor="text1" w:themeTint="A6"/>
          <w:sz w:val="26"/>
        </w:rPr>
      </w:pPr>
    </w:p>
    <w:p w:rsidR="007B158A" w:rsidRPr="009A1431" w:rsidRDefault="007B158A" w:rsidP="007B158A">
      <w:pPr>
        <w:pStyle w:val="Textoindependiente"/>
        <w:rPr>
          <w:rFonts w:ascii="Calibri" w:hAnsi="Calibri" w:cs="Arial"/>
          <w:color w:val="595959" w:themeColor="text1" w:themeTint="A6"/>
          <w:sz w:val="26"/>
        </w:rPr>
      </w:pPr>
    </w:p>
    <w:p w:rsidR="007B158A" w:rsidRPr="009A1431" w:rsidRDefault="007B158A" w:rsidP="007B158A">
      <w:pPr>
        <w:pStyle w:val="Textoindependiente"/>
        <w:ind w:firstLine="708"/>
        <w:jc w:val="center"/>
        <w:rPr>
          <w:rFonts w:ascii="Calibri" w:hAnsi="Calibri" w:cs="Arial"/>
          <w:b/>
          <w:bCs/>
          <w:i/>
          <w:iCs/>
          <w:color w:val="595959" w:themeColor="text1" w:themeTint="A6"/>
          <w:sz w:val="26"/>
        </w:rPr>
      </w:pPr>
      <w:r w:rsidRPr="009A1431">
        <w:rPr>
          <w:rFonts w:ascii="Calibri" w:hAnsi="Calibri" w:cs="Arial"/>
          <w:b/>
          <w:bCs/>
          <w:i/>
          <w:iCs/>
          <w:color w:val="595959" w:themeColor="text1" w:themeTint="A6"/>
          <w:sz w:val="26"/>
        </w:rPr>
        <w:t xml:space="preserve">C O N S I D E R A N D </w:t>
      </w:r>
      <w:proofErr w:type="gramStart"/>
      <w:r w:rsidRPr="009A1431">
        <w:rPr>
          <w:rFonts w:ascii="Calibri" w:hAnsi="Calibri" w:cs="Arial"/>
          <w:b/>
          <w:bCs/>
          <w:i/>
          <w:iCs/>
          <w:color w:val="595959" w:themeColor="text1" w:themeTint="A6"/>
          <w:sz w:val="26"/>
        </w:rPr>
        <w:t>O :</w:t>
      </w:r>
      <w:proofErr w:type="gramEnd"/>
    </w:p>
    <w:p w:rsidR="007B158A" w:rsidRPr="009A1431" w:rsidRDefault="007B158A" w:rsidP="007B158A">
      <w:pPr>
        <w:pStyle w:val="Textoindependiente"/>
        <w:ind w:firstLine="708"/>
        <w:jc w:val="center"/>
        <w:rPr>
          <w:rFonts w:ascii="Calibri" w:hAnsi="Calibri" w:cs="Arial"/>
          <w:b/>
          <w:bCs/>
          <w:color w:val="595959" w:themeColor="text1" w:themeTint="A6"/>
          <w:sz w:val="26"/>
        </w:rPr>
      </w:pPr>
    </w:p>
    <w:p w:rsidR="007B158A" w:rsidRPr="009A1431" w:rsidRDefault="007B158A" w:rsidP="007B158A">
      <w:pPr>
        <w:pStyle w:val="Textoindependiente"/>
        <w:ind w:firstLine="708"/>
        <w:rPr>
          <w:rFonts w:ascii="Calibri" w:hAnsi="Calibri" w:cs="Arial"/>
          <w:color w:val="595959" w:themeColor="text1" w:themeTint="A6"/>
          <w:sz w:val="26"/>
        </w:rPr>
      </w:pPr>
      <w:bookmarkStart w:id="0" w:name="_GoBack"/>
      <w:bookmarkEnd w:id="0"/>
      <w:r w:rsidRPr="009A1431">
        <w:rPr>
          <w:rFonts w:ascii="Calibri" w:hAnsi="Calibri" w:cs="Arial"/>
          <w:b/>
          <w:bCs/>
          <w:i/>
          <w:iCs/>
          <w:color w:val="595959" w:themeColor="text1" w:themeTint="A6"/>
          <w:sz w:val="26"/>
        </w:rPr>
        <w:t>SEGUNDO</w:t>
      </w:r>
      <w:r w:rsidRPr="009A1431">
        <w:rPr>
          <w:rFonts w:ascii="Calibri" w:hAnsi="Calibri" w:cs="Arial"/>
          <w:b/>
          <w:bCs/>
          <w:color w:val="595959" w:themeColor="text1" w:themeTint="A6"/>
          <w:sz w:val="26"/>
        </w:rPr>
        <w:t xml:space="preserve">.- </w:t>
      </w:r>
      <w:r w:rsidRPr="009A1431">
        <w:rPr>
          <w:rFonts w:ascii="Calibri" w:hAnsi="Calibri" w:cs="Arial"/>
          <w:color w:val="595959" w:themeColor="text1" w:themeTint="A6"/>
          <w:sz w:val="26"/>
        </w:rPr>
        <w:t xml:space="preserve">El proceso administrativo fue promovido oportunamente, toda vez que la demanda fue presentada dentro de los 30 treinta días hábiles siguientes a la fecha en que </w:t>
      </w:r>
      <w:r w:rsidR="00A002D4" w:rsidRPr="009A1431">
        <w:rPr>
          <w:rFonts w:ascii="Calibri" w:hAnsi="Calibri" w:cs="Arial"/>
          <w:color w:val="595959" w:themeColor="text1" w:themeTint="A6"/>
          <w:sz w:val="26"/>
        </w:rPr>
        <w:t xml:space="preserve">le fue notificado a </w:t>
      </w:r>
      <w:r w:rsidRPr="009A1431">
        <w:rPr>
          <w:rFonts w:ascii="Calibri" w:hAnsi="Calibri" w:cs="Arial"/>
          <w:color w:val="595959" w:themeColor="text1" w:themeTint="A6"/>
          <w:sz w:val="26"/>
        </w:rPr>
        <w:t>l</w:t>
      </w:r>
      <w:r w:rsidR="001F7688" w:rsidRPr="009A1431">
        <w:rPr>
          <w:rFonts w:ascii="Calibri" w:hAnsi="Calibri" w:cs="Arial"/>
          <w:color w:val="595959" w:themeColor="text1" w:themeTint="A6"/>
          <w:sz w:val="26"/>
        </w:rPr>
        <w:t>a</w:t>
      </w:r>
      <w:r w:rsidRPr="009A1431">
        <w:rPr>
          <w:rFonts w:ascii="Calibri" w:hAnsi="Calibri" w:cs="Arial"/>
          <w:color w:val="595959" w:themeColor="text1" w:themeTint="A6"/>
          <w:sz w:val="26"/>
        </w:rPr>
        <w:t xml:space="preserve"> </w:t>
      </w:r>
      <w:r w:rsidR="001F7688" w:rsidRPr="009A1431">
        <w:rPr>
          <w:rFonts w:ascii="Calibri" w:hAnsi="Calibri" w:cs="Arial"/>
          <w:color w:val="595959" w:themeColor="text1" w:themeTint="A6"/>
          <w:sz w:val="26"/>
        </w:rPr>
        <w:t xml:space="preserve">parte </w:t>
      </w:r>
      <w:r w:rsidRPr="009A1431">
        <w:rPr>
          <w:rFonts w:ascii="Calibri" w:hAnsi="Calibri" w:cs="Arial"/>
          <w:color w:val="595959" w:themeColor="text1" w:themeTint="A6"/>
          <w:sz w:val="26"/>
        </w:rPr>
        <w:t>actor</w:t>
      </w:r>
      <w:r w:rsidR="001F7688" w:rsidRPr="009A1431">
        <w:rPr>
          <w:rFonts w:ascii="Calibri" w:hAnsi="Calibri" w:cs="Arial"/>
          <w:color w:val="595959" w:themeColor="text1" w:themeTint="A6"/>
          <w:sz w:val="26"/>
        </w:rPr>
        <w:t>a</w:t>
      </w:r>
      <w:r w:rsidR="00A002D4" w:rsidRPr="009A1431">
        <w:rPr>
          <w:rFonts w:ascii="Calibri" w:hAnsi="Calibri" w:cs="Arial"/>
          <w:color w:val="595959" w:themeColor="text1" w:themeTint="A6"/>
          <w:sz w:val="26"/>
        </w:rPr>
        <w:t>,</w:t>
      </w:r>
      <w:r w:rsidRPr="009A1431">
        <w:rPr>
          <w:rFonts w:ascii="Calibri" w:hAnsi="Calibri" w:cs="Arial"/>
          <w:color w:val="595959" w:themeColor="text1" w:themeTint="A6"/>
          <w:sz w:val="26"/>
        </w:rPr>
        <w:t xml:space="preserve"> </w:t>
      </w:r>
      <w:r w:rsidR="00F50DD6" w:rsidRPr="009A1431">
        <w:rPr>
          <w:rFonts w:ascii="Calibri" w:hAnsi="Calibri" w:cs="Arial"/>
          <w:color w:val="595959" w:themeColor="text1" w:themeTint="A6"/>
          <w:sz w:val="26"/>
        </w:rPr>
        <w:t xml:space="preserve">la resolución </w:t>
      </w:r>
      <w:r w:rsidRPr="009A1431">
        <w:rPr>
          <w:rFonts w:ascii="Calibri" w:hAnsi="Calibri" w:cs="Arial"/>
          <w:color w:val="595959" w:themeColor="text1" w:themeTint="A6"/>
          <w:sz w:val="26"/>
        </w:rPr>
        <w:t>impugnad</w:t>
      </w:r>
      <w:r w:rsidR="00F50DD6" w:rsidRPr="009A1431">
        <w:rPr>
          <w:rFonts w:ascii="Calibri" w:hAnsi="Calibri" w:cs="Arial"/>
          <w:color w:val="595959" w:themeColor="text1" w:themeTint="A6"/>
          <w:sz w:val="26"/>
        </w:rPr>
        <w:t>a</w:t>
      </w:r>
      <w:r w:rsidRPr="009A1431">
        <w:rPr>
          <w:rFonts w:ascii="Calibri" w:hAnsi="Calibri" w:cs="Arial"/>
          <w:color w:val="595959" w:themeColor="text1" w:themeTint="A6"/>
          <w:sz w:val="26"/>
        </w:rPr>
        <w:t xml:space="preserve">; esto es, el </w:t>
      </w:r>
      <w:r w:rsidRPr="009A1431">
        <w:rPr>
          <w:rFonts w:ascii="Calibri" w:hAnsi="Calibri"/>
          <w:color w:val="595959" w:themeColor="text1" w:themeTint="A6"/>
          <w:sz w:val="26"/>
        </w:rPr>
        <w:t>día</w:t>
      </w:r>
      <w:r w:rsidR="001F7688" w:rsidRPr="009A1431">
        <w:rPr>
          <w:rFonts w:ascii="Calibri" w:hAnsi="Calibri"/>
          <w:color w:val="595959" w:themeColor="text1" w:themeTint="A6"/>
          <w:sz w:val="26"/>
        </w:rPr>
        <w:t xml:space="preserve"> </w:t>
      </w:r>
      <w:r w:rsidR="008000B7" w:rsidRPr="009A1431">
        <w:rPr>
          <w:rFonts w:ascii="Calibri" w:hAnsi="Calibri"/>
          <w:color w:val="595959" w:themeColor="text1" w:themeTint="A6"/>
          <w:sz w:val="26"/>
        </w:rPr>
        <w:t>15</w:t>
      </w:r>
      <w:r w:rsidRPr="009A1431">
        <w:rPr>
          <w:rFonts w:ascii="Calibri" w:hAnsi="Calibri"/>
          <w:color w:val="595959" w:themeColor="text1" w:themeTint="A6"/>
          <w:sz w:val="26"/>
        </w:rPr>
        <w:t xml:space="preserve"> </w:t>
      </w:r>
      <w:r w:rsidR="008000B7" w:rsidRPr="009A1431">
        <w:rPr>
          <w:rFonts w:ascii="Calibri" w:hAnsi="Calibri"/>
          <w:color w:val="595959" w:themeColor="text1" w:themeTint="A6"/>
          <w:sz w:val="26"/>
        </w:rPr>
        <w:t>q</w:t>
      </w:r>
      <w:r w:rsidRPr="009A1431">
        <w:rPr>
          <w:rFonts w:ascii="Calibri" w:hAnsi="Calibri"/>
          <w:color w:val="595959" w:themeColor="text1" w:themeTint="A6"/>
          <w:sz w:val="26"/>
        </w:rPr>
        <w:t>u</w:t>
      </w:r>
      <w:r w:rsidR="008000B7" w:rsidRPr="009A1431">
        <w:rPr>
          <w:rFonts w:ascii="Calibri" w:hAnsi="Calibri"/>
          <w:color w:val="595959" w:themeColor="text1" w:themeTint="A6"/>
          <w:sz w:val="26"/>
        </w:rPr>
        <w:t>ince</w:t>
      </w:r>
      <w:r w:rsidRPr="009A1431">
        <w:rPr>
          <w:rFonts w:ascii="Calibri" w:hAnsi="Calibri"/>
          <w:color w:val="595959" w:themeColor="text1" w:themeTint="A6"/>
          <w:sz w:val="26"/>
        </w:rPr>
        <w:t xml:space="preserve"> de </w:t>
      </w:r>
      <w:r w:rsidR="008000B7" w:rsidRPr="009A1431">
        <w:rPr>
          <w:rFonts w:ascii="Calibri" w:hAnsi="Calibri"/>
          <w:color w:val="595959" w:themeColor="text1" w:themeTint="A6"/>
          <w:sz w:val="26"/>
        </w:rPr>
        <w:t>septiembre</w:t>
      </w:r>
      <w:r w:rsidRPr="009A1431">
        <w:rPr>
          <w:rFonts w:ascii="Calibri" w:hAnsi="Calibri"/>
          <w:color w:val="595959" w:themeColor="text1" w:themeTint="A6"/>
          <w:sz w:val="26"/>
        </w:rPr>
        <w:t xml:space="preserve"> del año 2014 dos mil </w:t>
      </w:r>
      <w:r w:rsidR="008000B7" w:rsidRPr="009A1431">
        <w:rPr>
          <w:rFonts w:ascii="Calibri" w:hAnsi="Calibri"/>
          <w:color w:val="595959" w:themeColor="text1" w:themeTint="A6"/>
          <w:sz w:val="26"/>
        </w:rPr>
        <w:t>ca</w:t>
      </w:r>
      <w:r w:rsidRPr="009A1431">
        <w:rPr>
          <w:rFonts w:ascii="Calibri" w:hAnsi="Calibri"/>
          <w:color w:val="595959" w:themeColor="text1" w:themeTint="A6"/>
          <w:sz w:val="26"/>
        </w:rPr>
        <w:t>t</w:t>
      </w:r>
      <w:r w:rsidR="008000B7" w:rsidRPr="009A1431">
        <w:rPr>
          <w:rFonts w:ascii="Calibri" w:hAnsi="Calibri"/>
          <w:color w:val="595959" w:themeColor="text1" w:themeTint="A6"/>
          <w:sz w:val="26"/>
        </w:rPr>
        <w:t>o</w:t>
      </w:r>
      <w:r w:rsidRPr="009A1431">
        <w:rPr>
          <w:rFonts w:ascii="Calibri" w:hAnsi="Calibri"/>
          <w:color w:val="595959" w:themeColor="text1" w:themeTint="A6"/>
          <w:sz w:val="26"/>
        </w:rPr>
        <w:t xml:space="preserve">rce; </w:t>
      </w:r>
      <w:r w:rsidRPr="009A1431">
        <w:rPr>
          <w:rFonts w:ascii="Calibri" w:hAnsi="Calibri"/>
          <w:color w:val="595959" w:themeColor="text1" w:themeTint="A6"/>
          <w:sz w:val="26"/>
          <w:szCs w:val="26"/>
        </w:rPr>
        <w:t xml:space="preserve">sin que de las constancias contenidas en los </w:t>
      </w:r>
      <w:r w:rsidRPr="009A1431">
        <w:rPr>
          <w:rFonts w:ascii="Calibri" w:hAnsi="Calibri"/>
          <w:color w:val="595959" w:themeColor="text1" w:themeTint="A6"/>
          <w:sz w:val="26"/>
        </w:rPr>
        <w:t>autos de la presente causa administrativa, se desprenda lo contrario</w:t>
      </w:r>
      <w:r w:rsidRPr="009A1431">
        <w:rPr>
          <w:rFonts w:ascii="Calibri" w:hAnsi="Calibri"/>
          <w:color w:val="595959" w:themeColor="text1" w:themeTint="A6"/>
          <w:sz w:val="26"/>
          <w:szCs w:val="26"/>
        </w:rPr>
        <w:t xml:space="preserve">. . </w:t>
      </w:r>
      <w:r w:rsidRPr="009A1431">
        <w:rPr>
          <w:rFonts w:ascii="Calibri" w:hAnsi="Calibri" w:cs="Arial"/>
          <w:color w:val="595959" w:themeColor="text1" w:themeTint="A6"/>
          <w:sz w:val="26"/>
        </w:rPr>
        <w:t xml:space="preserve">. </w:t>
      </w:r>
      <w:r w:rsidRPr="009A1431">
        <w:rPr>
          <w:rFonts w:ascii="Calibri" w:hAnsi="Calibri"/>
          <w:color w:val="595959" w:themeColor="text1" w:themeTint="A6"/>
          <w:sz w:val="26"/>
        </w:rPr>
        <w:t>. .</w:t>
      </w:r>
      <w:r w:rsidR="008000B7" w:rsidRPr="009A1431">
        <w:rPr>
          <w:rFonts w:ascii="Calibri" w:hAnsi="Calibri"/>
          <w:color w:val="595959" w:themeColor="text1" w:themeTint="A6"/>
          <w:sz w:val="26"/>
        </w:rPr>
        <w:t xml:space="preserve"> . . . . . . . . . . . </w:t>
      </w:r>
      <w:r w:rsidR="00F50DD6" w:rsidRPr="009A1431">
        <w:rPr>
          <w:rFonts w:ascii="Calibri" w:hAnsi="Calibri"/>
          <w:color w:val="595959" w:themeColor="text1" w:themeTint="A6"/>
          <w:sz w:val="26"/>
        </w:rPr>
        <w:t xml:space="preserve">. . . . . . . . . . . . . . . . . . </w:t>
      </w:r>
    </w:p>
    <w:p w:rsidR="007B158A" w:rsidRPr="009A1431" w:rsidRDefault="007B158A" w:rsidP="007B158A">
      <w:pPr>
        <w:pStyle w:val="Textoindependiente"/>
        <w:ind w:firstLine="708"/>
        <w:rPr>
          <w:rFonts w:ascii="Calibri" w:hAnsi="Calibri" w:cs="Arial"/>
          <w:b/>
          <w:bCs/>
          <w:color w:val="595959" w:themeColor="text1" w:themeTint="A6"/>
          <w:sz w:val="26"/>
        </w:rPr>
      </w:pPr>
    </w:p>
    <w:p w:rsidR="007B158A" w:rsidRPr="009A1431" w:rsidRDefault="007B158A" w:rsidP="007B158A">
      <w:pPr>
        <w:ind w:firstLine="708"/>
        <w:jc w:val="both"/>
        <w:rPr>
          <w:rFonts w:ascii="Calibri" w:hAnsi="Calibri"/>
          <w:bCs/>
          <w:color w:val="595959" w:themeColor="text1" w:themeTint="A6"/>
          <w:sz w:val="26"/>
          <w:szCs w:val="26"/>
        </w:rPr>
      </w:pPr>
      <w:r w:rsidRPr="009A1431">
        <w:rPr>
          <w:rFonts w:ascii="Calibri" w:hAnsi="Calibri"/>
          <w:b/>
          <w:i/>
          <w:iCs/>
          <w:color w:val="595959" w:themeColor="text1" w:themeTint="A6"/>
          <w:sz w:val="26"/>
        </w:rPr>
        <w:t xml:space="preserve">TERCERO.- </w:t>
      </w:r>
      <w:r w:rsidRPr="009A1431">
        <w:rPr>
          <w:rFonts w:ascii="Calibri" w:hAnsi="Calibri"/>
          <w:color w:val="595959" w:themeColor="text1" w:themeTint="A6"/>
          <w:sz w:val="26"/>
          <w:szCs w:val="22"/>
        </w:rPr>
        <w:t>La existencia del acto impugnado, se encuentra debidamente documentada en autos con e</w:t>
      </w:r>
      <w:r w:rsidRPr="009A1431">
        <w:rPr>
          <w:rFonts w:ascii="Calibri" w:hAnsi="Calibri"/>
          <w:bCs/>
          <w:color w:val="595959" w:themeColor="text1" w:themeTint="A6"/>
          <w:sz w:val="26"/>
          <w:szCs w:val="26"/>
        </w:rPr>
        <w:t>l original del oficio número de control DU/CD/US/9-</w:t>
      </w:r>
      <w:r w:rsidR="00844746" w:rsidRPr="009A1431">
        <w:rPr>
          <w:rFonts w:ascii="Calibri" w:hAnsi="Calibri"/>
          <w:bCs/>
          <w:color w:val="595959" w:themeColor="text1" w:themeTint="A6"/>
          <w:sz w:val="26"/>
          <w:szCs w:val="26"/>
        </w:rPr>
        <w:t xml:space="preserve">161682/2014, de fecha 11 once de septiembre del año 2014 dos mil catorce, en el que se contiene la negativa a autorizar el permiso de uso de suelo, para zapatería, respecto del inmueble ubicado en Bulevar Aeropuerto número 2512-A dos mil quinientos doce-A, de la colonia Residencial Campestre San José de esta ciudad; </w:t>
      </w:r>
      <w:r w:rsidRPr="009A1431">
        <w:rPr>
          <w:rFonts w:ascii="Calibri" w:hAnsi="Calibri"/>
          <w:bCs/>
          <w:color w:val="595959" w:themeColor="text1" w:themeTint="A6"/>
          <w:sz w:val="26"/>
          <w:szCs w:val="26"/>
        </w:rPr>
        <w:t>aportado por l</w:t>
      </w:r>
      <w:r w:rsidR="00844746" w:rsidRPr="009A1431">
        <w:rPr>
          <w:rFonts w:ascii="Calibri" w:hAnsi="Calibri"/>
          <w:bCs/>
          <w:color w:val="595959" w:themeColor="text1" w:themeTint="A6"/>
          <w:sz w:val="26"/>
          <w:szCs w:val="26"/>
        </w:rPr>
        <w:t>a</w:t>
      </w:r>
      <w:r w:rsidRPr="009A1431">
        <w:rPr>
          <w:rFonts w:ascii="Calibri" w:hAnsi="Calibri"/>
          <w:bCs/>
          <w:color w:val="595959" w:themeColor="text1" w:themeTint="A6"/>
          <w:sz w:val="26"/>
          <w:szCs w:val="26"/>
        </w:rPr>
        <w:t xml:space="preserve"> </w:t>
      </w:r>
      <w:r w:rsidR="00844746" w:rsidRPr="009A1431">
        <w:rPr>
          <w:rFonts w:ascii="Calibri" w:hAnsi="Calibri"/>
          <w:bCs/>
          <w:color w:val="595959" w:themeColor="text1" w:themeTint="A6"/>
          <w:sz w:val="26"/>
          <w:szCs w:val="26"/>
        </w:rPr>
        <w:t xml:space="preserve">parte </w:t>
      </w:r>
      <w:r w:rsidRPr="009A1431">
        <w:rPr>
          <w:rFonts w:ascii="Calibri" w:hAnsi="Calibri"/>
          <w:bCs/>
          <w:color w:val="595959" w:themeColor="text1" w:themeTint="A6"/>
          <w:sz w:val="26"/>
          <w:szCs w:val="26"/>
        </w:rPr>
        <w:t>actor</w:t>
      </w:r>
      <w:r w:rsidR="00844746" w:rsidRPr="009A1431">
        <w:rPr>
          <w:rFonts w:ascii="Calibri" w:hAnsi="Calibri"/>
          <w:bCs/>
          <w:color w:val="595959" w:themeColor="text1" w:themeTint="A6"/>
          <w:sz w:val="26"/>
          <w:szCs w:val="26"/>
        </w:rPr>
        <w:t>a</w:t>
      </w:r>
      <w:r w:rsidRPr="009A1431">
        <w:rPr>
          <w:rFonts w:ascii="Calibri" w:hAnsi="Calibri"/>
          <w:bCs/>
          <w:color w:val="595959" w:themeColor="text1" w:themeTint="A6"/>
          <w:sz w:val="26"/>
          <w:szCs w:val="26"/>
        </w:rPr>
        <w:t xml:space="preserve"> </w:t>
      </w:r>
      <w:r w:rsidR="00844746" w:rsidRPr="009A1431">
        <w:rPr>
          <w:rFonts w:ascii="Calibri" w:hAnsi="Calibri"/>
          <w:bCs/>
          <w:color w:val="595959" w:themeColor="text1" w:themeTint="A6"/>
          <w:sz w:val="26"/>
          <w:szCs w:val="26"/>
        </w:rPr>
        <w:t>en copia certificada por el Notario Público número 83 ochenta y tres, en este municipio, Licenciado Octavio Lizardi Nieto,</w:t>
      </w:r>
      <w:r w:rsidRPr="009A1431">
        <w:rPr>
          <w:rFonts w:ascii="Calibri" w:hAnsi="Calibri"/>
          <w:bCs/>
          <w:color w:val="595959" w:themeColor="text1" w:themeTint="A6"/>
          <w:sz w:val="26"/>
          <w:szCs w:val="26"/>
        </w:rPr>
        <w:t xml:space="preserve"> (palpable a fojas </w:t>
      </w:r>
      <w:r w:rsidR="005308C2" w:rsidRPr="009A1431">
        <w:rPr>
          <w:rFonts w:ascii="Calibri" w:hAnsi="Calibri"/>
          <w:bCs/>
          <w:color w:val="595959" w:themeColor="text1" w:themeTint="A6"/>
          <w:sz w:val="26"/>
          <w:szCs w:val="26"/>
        </w:rPr>
        <w:t>49</w:t>
      </w:r>
      <w:r w:rsidRPr="009A1431">
        <w:rPr>
          <w:rFonts w:ascii="Calibri" w:hAnsi="Calibri"/>
          <w:bCs/>
          <w:color w:val="595959" w:themeColor="text1" w:themeTint="A6"/>
          <w:sz w:val="26"/>
          <w:szCs w:val="26"/>
        </w:rPr>
        <w:t xml:space="preserve"> </w:t>
      </w:r>
      <w:r w:rsidR="005308C2" w:rsidRPr="009A1431">
        <w:rPr>
          <w:rFonts w:ascii="Calibri" w:hAnsi="Calibri"/>
          <w:bCs/>
          <w:color w:val="595959" w:themeColor="text1" w:themeTint="A6"/>
          <w:sz w:val="26"/>
          <w:szCs w:val="26"/>
        </w:rPr>
        <w:t>cuare</w:t>
      </w:r>
      <w:r w:rsidRPr="009A1431">
        <w:rPr>
          <w:rFonts w:ascii="Calibri" w:hAnsi="Calibri"/>
          <w:bCs/>
          <w:color w:val="595959" w:themeColor="text1" w:themeTint="A6"/>
          <w:sz w:val="26"/>
          <w:szCs w:val="26"/>
        </w:rPr>
        <w:t>nt</w:t>
      </w:r>
      <w:r w:rsidR="005308C2" w:rsidRPr="009A1431">
        <w:rPr>
          <w:rFonts w:ascii="Calibri" w:hAnsi="Calibri"/>
          <w:bCs/>
          <w:color w:val="595959" w:themeColor="text1" w:themeTint="A6"/>
          <w:sz w:val="26"/>
          <w:szCs w:val="26"/>
        </w:rPr>
        <w:t>a y nueve</w:t>
      </w:r>
      <w:r w:rsidRPr="009A1431">
        <w:rPr>
          <w:rFonts w:ascii="Calibri" w:hAnsi="Calibri"/>
          <w:bCs/>
          <w:color w:val="595959" w:themeColor="text1" w:themeTint="A6"/>
          <w:sz w:val="26"/>
          <w:szCs w:val="26"/>
        </w:rPr>
        <w:t xml:space="preserve"> y </w:t>
      </w:r>
      <w:r w:rsidR="005308C2" w:rsidRPr="009A1431">
        <w:rPr>
          <w:rFonts w:ascii="Calibri" w:hAnsi="Calibri"/>
          <w:bCs/>
          <w:color w:val="595959" w:themeColor="text1" w:themeTint="A6"/>
          <w:sz w:val="26"/>
          <w:szCs w:val="26"/>
        </w:rPr>
        <w:t>50</w:t>
      </w:r>
      <w:r w:rsidRPr="009A1431">
        <w:rPr>
          <w:rFonts w:ascii="Calibri" w:hAnsi="Calibri"/>
          <w:bCs/>
          <w:color w:val="595959" w:themeColor="text1" w:themeTint="A6"/>
          <w:sz w:val="26"/>
          <w:szCs w:val="26"/>
        </w:rPr>
        <w:t xml:space="preserve"> cin</w:t>
      </w:r>
      <w:r w:rsidR="005308C2" w:rsidRPr="009A1431">
        <w:rPr>
          <w:rFonts w:ascii="Calibri" w:hAnsi="Calibri"/>
          <w:bCs/>
          <w:color w:val="595959" w:themeColor="text1" w:themeTint="A6"/>
          <w:sz w:val="26"/>
          <w:szCs w:val="26"/>
        </w:rPr>
        <w:t>cuenta</w:t>
      </w:r>
      <w:r w:rsidRPr="009A1431">
        <w:rPr>
          <w:rFonts w:ascii="Calibri" w:hAnsi="Calibri"/>
          <w:bCs/>
          <w:color w:val="595959" w:themeColor="text1" w:themeTint="A6"/>
          <w:sz w:val="26"/>
          <w:szCs w:val="26"/>
        </w:rPr>
        <w:t>). . . . . . . . . . . .</w:t>
      </w:r>
      <w:r w:rsidR="005308C2" w:rsidRPr="009A1431">
        <w:rPr>
          <w:rFonts w:ascii="Calibri" w:hAnsi="Calibri"/>
          <w:bCs/>
          <w:color w:val="595959" w:themeColor="text1" w:themeTint="A6"/>
          <w:sz w:val="26"/>
          <w:szCs w:val="26"/>
        </w:rPr>
        <w:t xml:space="preserve"> . . . . . . . . . . . . </w:t>
      </w:r>
    </w:p>
    <w:p w:rsidR="007B158A" w:rsidRPr="009A1431" w:rsidRDefault="007B158A" w:rsidP="007B158A">
      <w:pPr>
        <w:ind w:firstLine="708"/>
        <w:jc w:val="both"/>
        <w:rPr>
          <w:rFonts w:ascii="Calibri" w:hAnsi="Calibri"/>
          <w:bCs/>
          <w:color w:val="595959" w:themeColor="text1" w:themeTint="A6"/>
          <w:sz w:val="26"/>
          <w:szCs w:val="26"/>
        </w:rPr>
      </w:pPr>
    </w:p>
    <w:p w:rsidR="007B158A" w:rsidRPr="009A1431" w:rsidRDefault="007B158A" w:rsidP="007B158A">
      <w:pPr>
        <w:ind w:firstLine="708"/>
        <w:jc w:val="both"/>
        <w:rPr>
          <w:rFonts w:ascii="Calibri" w:hAnsi="Calibri"/>
          <w:color w:val="595959" w:themeColor="text1" w:themeTint="A6"/>
          <w:sz w:val="26"/>
          <w:szCs w:val="22"/>
        </w:rPr>
      </w:pPr>
      <w:r w:rsidRPr="009A1431">
        <w:rPr>
          <w:rFonts w:ascii="Calibri" w:hAnsi="Calibri"/>
          <w:bCs/>
          <w:color w:val="595959" w:themeColor="text1" w:themeTint="A6"/>
          <w:sz w:val="26"/>
          <w:szCs w:val="26"/>
        </w:rPr>
        <w:t xml:space="preserve">Documental </w:t>
      </w:r>
      <w:r w:rsidRPr="009A1431">
        <w:rPr>
          <w:rFonts w:ascii="Calibri" w:hAnsi="Calibri"/>
          <w:color w:val="595959" w:themeColor="text1" w:themeTint="A6"/>
          <w:sz w:val="26"/>
          <w:szCs w:val="22"/>
        </w:rPr>
        <w:t>que, ofrecida y admitida como prueba a la</w:t>
      </w:r>
      <w:r w:rsidR="00620680" w:rsidRPr="009A1431">
        <w:rPr>
          <w:rFonts w:ascii="Calibri" w:hAnsi="Calibri"/>
          <w:color w:val="595959" w:themeColor="text1" w:themeTint="A6"/>
          <w:sz w:val="26"/>
          <w:szCs w:val="22"/>
        </w:rPr>
        <w:t>s</w:t>
      </w:r>
      <w:r w:rsidRPr="009A1431">
        <w:rPr>
          <w:rFonts w:ascii="Calibri" w:hAnsi="Calibri"/>
          <w:color w:val="595959" w:themeColor="text1" w:themeTint="A6"/>
          <w:sz w:val="26"/>
          <w:szCs w:val="22"/>
        </w:rPr>
        <w:t xml:space="preserve"> parte</w:t>
      </w:r>
      <w:r w:rsidR="00620680" w:rsidRPr="009A1431">
        <w:rPr>
          <w:rFonts w:ascii="Calibri" w:hAnsi="Calibri"/>
          <w:color w:val="595959" w:themeColor="text1" w:themeTint="A6"/>
          <w:sz w:val="26"/>
          <w:szCs w:val="22"/>
        </w:rPr>
        <w:t>s</w:t>
      </w:r>
      <w:r w:rsidRPr="009A1431">
        <w:rPr>
          <w:rFonts w:ascii="Calibri" w:hAnsi="Calibri"/>
          <w:color w:val="595959" w:themeColor="text1" w:themeTint="A6"/>
          <w:sz w:val="26"/>
          <w:szCs w:val="22"/>
        </w:rPr>
        <w:t xml:space="preserve">, merece pleno valor probatorio </w:t>
      </w:r>
      <w:r w:rsidRPr="009A1431">
        <w:rPr>
          <w:rFonts w:ascii="Calibri" w:hAnsi="Calibri"/>
          <w:color w:val="595959" w:themeColor="text1" w:themeTint="A6"/>
          <w:sz w:val="26"/>
        </w:rPr>
        <w:t>conforme lo dispuesto en los artículos 78, 117, 118</w:t>
      </w:r>
      <w:r w:rsidR="00620680" w:rsidRPr="009A1431">
        <w:rPr>
          <w:rFonts w:ascii="Calibri" w:hAnsi="Calibri"/>
          <w:color w:val="595959" w:themeColor="text1" w:themeTint="A6"/>
          <w:sz w:val="26"/>
        </w:rPr>
        <w:t>,</w:t>
      </w:r>
      <w:r w:rsidRPr="009A1431">
        <w:rPr>
          <w:rFonts w:ascii="Calibri" w:hAnsi="Calibri"/>
          <w:color w:val="595959" w:themeColor="text1" w:themeTint="A6"/>
          <w:sz w:val="26"/>
        </w:rPr>
        <w:t xml:space="preserve"> 121</w:t>
      </w:r>
      <w:r w:rsidR="00620680" w:rsidRPr="009A1431">
        <w:rPr>
          <w:rFonts w:ascii="Calibri" w:hAnsi="Calibri"/>
          <w:color w:val="595959" w:themeColor="text1" w:themeTint="A6"/>
          <w:sz w:val="26"/>
        </w:rPr>
        <w:t>, 123 y 131</w:t>
      </w:r>
      <w:r w:rsidRPr="009A1431">
        <w:rPr>
          <w:rFonts w:ascii="Calibri" w:hAnsi="Calibri"/>
          <w:color w:val="595959" w:themeColor="text1" w:themeTint="A6"/>
          <w:sz w:val="26"/>
        </w:rPr>
        <w:t xml:space="preserve"> del Código de Procedimiento y Justicia Administrativa para el Estado y los Municipios de Guanajuato; toda vez que se trata de un </w:t>
      </w:r>
      <w:r w:rsidRPr="009A1431">
        <w:rPr>
          <w:rFonts w:ascii="Calibri" w:hAnsi="Calibri"/>
          <w:color w:val="595959" w:themeColor="text1" w:themeTint="A6"/>
          <w:sz w:val="26"/>
          <w:szCs w:val="22"/>
        </w:rPr>
        <w:t xml:space="preserve">documento público expedido, por las autoridades demandadas, en su carácter de servidores públicos; agregado el hecho de que al contestar la demanda, de forma libre, espontánea y sin coacción  alguna, </w:t>
      </w:r>
      <w:r w:rsidR="00620680" w:rsidRPr="009A1431">
        <w:rPr>
          <w:rFonts w:ascii="Calibri" w:hAnsi="Calibri"/>
          <w:color w:val="595959" w:themeColor="text1" w:themeTint="A6"/>
          <w:sz w:val="26"/>
          <w:szCs w:val="22"/>
        </w:rPr>
        <w:t>el Director General de Desarrollo Urbano</w:t>
      </w:r>
      <w:r w:rsidRPr="009A1431">
        <w:rPr>
          <w:rFonts w:ascii="Calibri" w:hAnsi="Calibri"/>
          <w:color w:val="595959" w:themeColor="text1" w:themeTint="A6"/>
          <w:sz w:val="26"/>
          <w:szCs w:val="22"/>
        </w:rPr>
        <w:t xml:space="preserve"> reconoci</w:t>
      </w:r>
      <w:r w:rsidR="00620680" w:rsidRPr="009A1431">
        <w:rPr>
          <w:rFonts w:ascii="Calibri" w:hAnsi="Calibri"/>
          <w:color w:val="595959" w:themeColor="text1" w:themeTint="A6"/>
          <w:sz w:val="26"/>
          <w:szCs w:val="22"/>
        </w:rPr>
        <w:t>ó</w:t>
      </w:r>
      <w:r w:rsidRPr="009A1431">
        <w:rPr>
          <w:rFonts w:ascii="Calibri" w:hAnsi="Calibri"/>
          <w:color w:val="595959" w:themeColor="text1" w:themeTint="A6"/>
          <w:sz w:val="26"/>
          <w:szCs w:val="22"/>
        </w:rPr>
        <w:t xml:space="preserve"> haberlo emitido. . . . . . . . . . . . . . . . . . . . . . . . . . . . . . . . . . . . . . . . . . . . . . </w:t>
      </w:r>
    </w:p>
    <w:p w:rsidR="007B158A" w:rsidRPr="009A1431" w:rsidRDefault="007B158A" w:rsidP="007B158A">
      <w:pPr>
        <w:ind w:firstLine="708"/>
        <w:jc w:val="both"/>
        <w:rPr>
          <w:rFonts w:ascii="Calibri" w:hAnsi="Calibri"/>
          <w:color w:val="595959" w:themeColor="text1" w:themeTint="A6"/>
          <w:sz w:val="26"/>
          <w:szCs w:val="22"/>
        </w:rPr>
      </w:pPr>
    </w:p>
    <w:p w:rsidR="007B158A" w:rsidRPr="009A1431" w:rsidRDefault="007B158A" w:rsidP="008B00A5">
      <w:pPr>
        <w:ind w:firstLine="708"/>
        <w:jc w:val="both"/>
        <w:rPr>
          <w:rFonts w:ascii="Calibri" w:hAnsi="Calibri"/>
          <w:color w:val="595959" w:themeColor="text1" w:themeTint="A6"/>
          <w:sz w:val="26"/>
          <w:szCs w:val="22"/>
        </w:rPr>
      </w:pPr>
      <w:r w:rsidRPr="009A1431">
        <w:rPr>
          <w:rFonts w:ascii="Calibri" w:hAnsi="Calibri"/>
          <w:color w:val="595959" w:themeColor="text1" w:themeTint="A6"/>
          <w:sz w:val="26"/>
          <w:szCs w:val="22"/>
        </w:rPr>
        <w:t>En razón de lo anterior, se tiene por debidamente acreditada la existencia del acto impugnado. . . . . . . . . . . . . . . . . . . . . . . . . . . . . . . . . . . . . . . . . . . . . . . . . . . .</w:t>
      </w:r>
    </w:p>
    <w:p w:rsidR="0029547F" w:rsidRPr="009A1431" w:rsidRDefault="0029547F" w:rsidP="008B00A5">
      <w:pPr>
        <w:ind w:firstLine="708"/>
        <w:jc w:val="both"/>
        <w:rPr>
          <w:rFonts w:ascii="Calibri" w:hAnsi="Calibri"/>
          <w:color w:val="595959" w:themeColor="text1" w:themeTint="A6"/>
          <w:sz w:val="26"/>
          <w:szCs w:val="22"/>
        </w:rPr>
      </w:pPr>
    </w:p>
    <w:p w:rsidR="007B158A" w:rsidRPr="009A1431" w:rsidRDefault="007B158A" w:rsidP="007B158A">
      <w:pPr>
        <w:ind w:firstLine="708"/>
        <w:jc w:val="both"/>
        <w:rPr>
          <w:rFonts w:ascii="Calibri" w:hAnsi="Calibri"/>
          <w:bCs/>
          <w:iCs/>
          <w:color w:val="595959" w:themeColor="text1" w:themeTint="A6"/>
          <w:sz w:val="26"/>
          <w:szCs w:val="26"/>
          <w:lang w:val="es-MX"/>
        </w:rPr>
      </w:pPr>
      <w:r w:rsidRPr="009A1431">
        <w:rPr>
          <w:rFonts w:ascii="Calibri" w:hAnsi="Calibri"/>
          <w:b/>
          <w:i/>
          <w:color w:val="595959" w:themeColor="text1" w:themeTint="A6"/>
          <w:sz w:val="26"/>
        </w:rPr>
        <w:t xml:space="preserve">CUARTO.- </w:t>
      </w:r>
      <w:r w:rsidRPr="009A1431">
        <w:rPr>
          <w:rFonts w:ascii="Calibri" w:hAnsi="Calibri"/>
          <w:bCs/>
          <w:iCs/>
          <w:color w:val="595959" w:themeColor="text1" w:themeTint="A6"/>
          <w:sz w:val="26"/>
          <w:szCs w:val="26"/>
          <w:lang w:val="es-MX"/>
        </w:rPr>
        <w:t xml:space="preserve">Por ser de </w:t>
      </w:r>
      <w:r w:rsidRPr="009A1431">
        <w:rPr>
          <w:rFonts w:ascii="Calibri" w:hAnsi="Calibri"/>
          <w:b/>
          <w:bCs/>
          <w:iCs/>
          <w:color w:val="595959" w:themeColor="text1" w:themeTint="A6"/>
          <w:sz w:val="26"/>
          <w:szCs w:val="26"/>
          <w:lang w:val="es-MX"/>
        </w:rPr>
        <w:t>Orden Público</w:t>
      </w:r>
      <w:r w:rsidRPr="009A1431">
        <w:rPr>
          <w:rFonts w:ascii="Calibri" w:hAnsi="Calibri"/>
          <w:bCs/>
          <w:iCs/>
          <w:color w:val="595959" w:themeColor="text1" w:themeTint="A6"/>
          <w:sz w:val="26"/>
          <w:szCs w:val="26"/>
          <w:lang w:val="es-MX"/>
        </w:rPr>
        <w:t xml:space="preserve"> y, por ende de examen de oficio, ya que constituye un presupuesto procesal, este Juzgador procede a analizar la personalidad con la que concurre el actor en el presente proceso. . . . . . . . . . . . . .  </w:t>
      </w:r>
    </w:p>
    <w:p w:rsidR="007B158A" w:rsidRPr="009A1431" w:rsidRDefault="007B158A" w:rsidP="007B158A">
      <w:pPr>
        <w:ind w:firstLine="708"/>
        <w:jc w:val="both"/>
        <w:rPr>
          <w:rFonts w:ascii="Calibri" w:hAnsi="Calibri"/>
          <w:bCs/>
          <w:iCs/>
          <w:color w:val="595959" w:themeColor="text1" w:themeTint="A6"/>
          <w:sz w:val="26"/>
          <w:szCs w:val="26"/>
          <w:lang w:val="es-MX"/>
        </w:rPr>
      </w:pPr>
    </w:p>
    <w:p w:rsidR="007B158A" w:rsidRPr="009A1431" w:rsidRDefault="007B158A" w:rsidP="007B158A">
      <w:pPr>
        <w:ind w:firstLine="708"/>
        <w:jc w:val="both"/>
        <w:rPr>
          <w:rFonts w:ascii="Calibri" w:hAnsi="Calibri"/>
          <w:bCs/>
          <w:iCs/>
          <w:color w:val="595959" w:themeColor="text1" w:themeTint="A6"/>
          <w:sz w:val="26"/>
          <w:szCs w:val="26"/>
          <w:lang w:val="es-MX"/>
        </w:rPr>
      </w:pPr>
      <w:r w:rsidRPr="009A1431">
        <w:rPr>
          <w:rFonts w:ascii="Calibri" w:hAnsi="Calibri"/>
          <w:bCs/>
          <w:iCs/>
          <w:color w:val="595959" w:themeColor="text1" w:themeTint="A6"/>
          <w:sz w:val="26"/>
          <w:szCs w:val="26"/>
          <w:lang w:val="es-MX"/>
        </w:rPr>
        <w:t>Así pues, el ciudadano</w:t>
      </w:r>
      <w:r w:rsidR="008B00A5" w:rsidRPr="009A1431">
        <w:rPr>
          <w:rFonts w:ascii="Calibri" w:hAnsi="Calibri"/>
          <w:bCs/>
          <w:iCs/>
          <w:color w:val="595959" w:themeColor="text1" w:themeTint="A6"/>
          <w:sz w:val="26"/>
          <w:szCs w:val="26"/>
          <w:lang w:val="es-MX"/>
        </w:rPr>
        <w:t xml:space="preserve"> </w:t>
      </w:r>
      <w:r w:rsidR="009A4604">
        <w:rPr>
          <w:rFonts w:ascii="Calibri" w:hAnsi="Calibri"/>
          <w:bCs/>
          <w:iCs/>
          <w:color w:val="595959" w:themeColor="text1" w:themeTint="A6"/>
          <w:sz w:val="26"/>
          <w:szCs w:val="26"/>
          <w:lang w:val="es-MX"/>
        </w:rPr>
        <w:t>*****</w:t>
      </w:r>
      <w:r w:rsidRPr="009A1431">
        <w:rPr>
          <w:rFonts w:ascii="Calibri" w:hAnsi="Calibri"/>
          <w:bCs/>
          <w:iCs/>
          <w:color w:val="595959" w:themeColor="text1" w:themeTint="A6"/>
          <w:sz w:val="26"/>
          <w:szCs w:val="26"/>
          <w:lang w:val="es-MX"/>
        </w:rPr>
        <w:t xml:space="preserve">, promueve y actúa en el presente proceso administrativo, con el carácter de Representante Legal de la persona moral denominada </w:t>
      </w:r>
      <w:r w:rsidR="009A4604">
        <w:rPr>
          <w:rFonts w:ascii="Calibri" w:hAnsi="Calibri"/>
          <w:bCs/>
          <w:i/>
          <w:iCs/>
          <w:color w:val="595959" w:themeColor="text1" w:themeTint="A6"/>
          <w:sz w:val="26"/>
          <w:szCs w:val="26"/>
          <w:lang w:val="es-MX"/>
        </w:rPr>
        <w:t>*****</w:t>
      </w:r>
      <w:r w:rsidRPr="009A1431">
        <w:rPr>
          <w:rFonts w:ascii="Calibri" w:hAnsi="Calibri"/>
          <w:bCs/>
          <w:i/>
          <w:iCs/>
          <w:color w:val="595959" w:themeColor="text1" w:themeTint="A6"/>
          <w:sz w:val="26"/>
          <w:szCs w:val="26"/>
          <w:lang w:val="es-MX"/>
        </w:rPr>
        <w:t xml:space="preserve">; </w:t>
      </w:r>
      <w:r w:rsidRPr="009A1431">
        <w:rPr>
          <w:rFonts w:ascii="Calibri" w:hAnsi="Calibri"/>
          <w:bCs/>
          <w:iCs/>
          <w:color w:val="595959" w:themeColor="text1" w:themeTint="A6"/>
          <w:sz w:val="26"/>
          <w:szCs w:val="26"/>
          <w:lang w:val="es-MX"/>
        </w:rPr>
        <w:t>de la que es A</w:t>
      </w:r>
      <w:r w:rsidR="00E25ACB" w:rsidRPr="009A1431">
        <w:rPr>
          <w:rFonts w:ascii="Calibri" w:hAnsi="Calibri"/>
          <w:bCs/>
          <w:iCs/>
          <w:color w:val="595959" w:themeColor="text1" w:themeTint="A6"/>
          <w:sz w:val="26"/>
          <w:szCs w:val="26"/>
          <w:lang w:val="es-MX"/>
        </w:rPr>
        <w:t xml:space="preserve">dministrador Único, </w:t>
      </w:r>
      <w:r w:rsidR="00FA14D8" w:rsidRPr="009A1431">
        <w:rPr>
          <w:rFonts w:ascii="Calibri" w:hAnsi="Calibri"/>
          <w:bCs/>
          <w:iCs/>
          <w:color w:val="595959" w:themeColor="text1" w:themeTint="A6"/>
          <w:sz w:val="26"/>
          <w:szCs w:val="26"/>
          <w:lang w:val="es-MX"/>
        </w:rPr>
        <w:t xml:space="preserve">y por ello cuenta con mandato general amplísimo para pleitos y cobranzas; </w:t>
      </w:r>
      <w:r w:rsidRPr="009A1431">
        <w:rPr>
          <w:rFonts w:ascii="Calibri" w:hAnsi="Calibri"/>
          <w:bCs/>
          <w:iCs/>
          <w:color w:val="595959" w:themeColor="text1" w:themeTint="A6"/>
          <w:sz w:val="26"/>
          <w:szCs w:val="26"/>
          <w:lang w:val="es-MX"/>
        </w:rPr>
        <w:t xml:space="preserve">lo que acredita con la </w:t>
      </w:r>
      <w:r w:rsidRPr="009A1431">
        <w:rPr>
          <w:rFonts w:ascii="Calibri" w:hAnsi="Calibri"/>
          <w:bCs/>
          <w:iCs/>
          <w:color w:val="595959" w:themeColor="text1" w:themeTint="A6"/>
          <w:sz w:val="26"/>
          <w:szCs w:val="26"/>
          <w:lang w:val="es-MX"/>
        </w:rPr>
        <w:lastRenderedPageBreak/>
        <w:t xml:space="preserve">copia certificada de la Escritura Pública número </w:t>
      </w:r>
      <w:r w:rsidR="00FA14D8" w:rsidRPr="009A1431">
        <w:rPr>
          <w:rFonts w:ascii="Calibri" w:hAnsi="Calibri"/>
          <w:bCs/>
          <w:iCs/>
          <w:color w:val="595959" w:themeColor="text1" w:themeTint="A6"/>
          <w:sz w:val="26"/>
          <w:szCs w:val="26"/>
          <w:lang w:val="es-MX"/>
        </w:rPr>
        <w:t>11</w:t>
      </w:r>
      <w:r w:rsidRPr="009A1431">
        <w:rPr>
          <w:rFonts w:ascii="Calibri" w:hAnsi="Calibri"/>
          <w:bCs/>
          <w:iCs/>
          <w:color w:val="595959" w:themeColor="text1" w:themeTint="A6"/>
          <w:sz w:val="26"/>
          <w:szCs w:val="26"/>
          <w:lang w:val="es-MX"/>
        </w:rPr>
        <w:t>,</w:t>
      </w:r>
      <w:r w:rsidR="00FA14D8" w:rsidRPr="009A1431">
        <w:rPr>
          <w:rFonts w:ascii="Calibri" w:hAnsi="Calibri"/>
          <w:bCs/>
          <w:iCs/>
          <w:color w:val="595959" w:themeColor="text1" w:themeTint="A6"/>
          <w:sz w:val="26"/>
          <w:szCs w:val="26"/>
          <w:lang w:val="es-MX"/>
        </w:rPr>
        <w:t>428</w:t>
      </w:r>
      <w:r w:rsidRPr="009A1431">
        <w:rPr>
          <w:rFonts w:ascii="Calibri" w:hAnsi="Calibri"/>
          <w:bCs/>
          <w:iCs/>
          <w:color w:val="595959" w:themeColor="text1" w:themeTint="A6"/>
          <w:sz w:val="26"/>
          <w:szCs w:val="26"/>
          <w:lang w:val="es-MX"/>
        </w:rPr>
        <w:t xml:space="preserve"> </w:t>
      </w:r>
      <w:r w:rsidR="00FA14D8" w:rsidRPr="009A1431">
        <w:rPr>
          <w:rFonts w:ascii="Calibri" w:hAnsi="Calibri"/>
          <w:bCs/>
          <w:iCs/>
          <w:color w:val="595959" w:themeColor="text1" w:themeTint="A6"/>
          <w:sz w:val="26"/>
          <w:szCs w:val="26"/>
          <w:lang w:val="es-MX"/>
        </w:rPr>
        <w:t>once</w:t>
      </w:r>
      <w:r w:rsidRPr="009A1431">
        <w:rPr>
          <w:rFonts w:ascii="Calibri" w:hAnsi="Calibri"/>
          <w:bCs/>
          <w:iCs/>
          <w:color w:val="595959" w:themeColor="text1" w:themeTint="A6"/>
          <w:sz w:val="26"/>
          <w:szCs w:val="26"/>
          <w:lang w:val="es-MX"/>
        </w:rPr>
        <w:t xml:space="preserve"> mil </w:t>
      </w:r>
      <w:r w:rsidR="00FA14D8" w:rsidRPr="009A1431">
        <w:rPr>
          <w:rFonts w:ascii="Calibri" w:hAnsi="Calibri"/>
          <w:bCs/>
          <w:iCs/>
          <w:color w:val="595959" w:themeColor="text1" w:themeTint="A6"/>
          <w:sz w:val="26"/>
          <w:szCs w:val="26"/>
          <w:lang w:val="es-MX"/>
        </w:rPr>
        <w:t>cuatrocientos veintiocho</w:t>
      </w:r>
      <w:r w:rsidRPr="009A1431">
        <w:rPr>
          <w:rFonts w:ascii="Calibri" w:hAnsi="Calibri"/>
          <w:bCs/>
          <w:iCs/>
          <w:color w:val="595959" w:themeColor="text1" w:themeTint="A6"/>
          <w:sz w:val="26"/>
          <w:szCs w:val="26"/>
          <w:lang w:val="es-MX"/>
        </w:rPr>
        <w:t xml:space="preserve">, de fecha </w:t>
      </w:r>
      <w:r w:rsidR="00FA14D8" w:rsidRPr="009A1431">
        <w:rPr>
          <w:rFonts w:ascii="Calibri" w:hAnsi="Calibri"/>
          <w:bCs/>
          <w:iCs/>
          <w:color w:val="595959" w:themeColor="text1" w:themeTint="A6"/>
          <w:sz w:val="26"/>
          <w:szCs w:val="26"/>
          <w:lang w:val="es-MX"/>
        </w:rPr>
        <w:t xml:space="preserve">25 veinticinco de </w:t>
      </w:r>
      <w:r w:rsidRPr="009A1431">
        <w:rPr>
          <w:rFonts w:ascii="Calibri" w:hAnsi="Calibri"/>
          <w:bCs/>
          <w:iCs/>
          <w:color w:val="595959" w:themeColor="text1" w:themeTint="A6"/>
          <w:sz w:val="26"/>
          <w:szCs w:val="26"/>
          <w:lang w:val="es-MX"/>
        </w:rPr>
        <w:t>octubre del año 201</w:t>
      </w:r>
      <w:r w:rsidR="00FA14D8" w:rsidRPr="009A1431">
        <w:rPr>
          <w:rFonts w:ascii="Calibri" w:hAnsi="Calibri"/>
          <w:bCs/>
          <w:iCs/>
          <w:color w:val="595959" w:themeColor="text1" w:themeTint="A6"/>
          <w:sz w:val="26"/>
          <w:szCs w:val="26"/>
          <w:lang w:val="es-MX"/>
        </w:rPr>
        <w:t>1</w:t>
      </w:r>
      <w:r w:rsidRPr="009A1431">
        <w:rPr>
          <w:rFonts w:ascii="Calibri" w:hAnsi="Calibri"/>
          <w:bCs/>
          <w:iCs/>
          <w:color w:val="595959" w:themeColor="text1" w:themeTint="A6"/>
          <w:sz w:val="26"/>
          <w:szCs w:val="26"/>
          <w:lang w:val="es-MX"/>
        </w:rPr>
        <w:t xml:space="preserve"> dos mil </w:t>
      </w:r>
      <w:r w:rsidR="00FA14D8" w:rsidRPr="009A1431">
        <w:rPr>
          <w:rFonts w:ascii="Calibri" w:hAnsi="Calibri"/>
          <w:bCs/>
          <w:iCs/>
          <w:color w:val="595959" w:themeColor="text1" w:themeTint="A6"/>
          <w:sz w:val="26"/>
          <w:szCs w:val="26"/>
          <w:lang w:val="es-MX"/>
        </w:rPr>
        <w:t>onc</w:t>
      </w:r>
      <w:r w:rsidRPr="009A1431">
        <w:rPr>
          <w:rFonts w:ascii="Calibri" w:hAnsi="Calibri"/>
          <w:bCs/>
          <w:iCs/>
          <w:color w:val="595959" w:themeColor="text1" w:themeTint="A6"/>
          <w:sz w:val="26"/>
          <w:szCs w:val="26"/>
          <w:lang w:val="es-MX"/>
        </w:rPr>
        <w:t xml:space="preserve">e; tirada ante la fe del Licenciado </w:t>
      </w:r>
      <w:r w:rsidR="00156A09" w:rsidRPr="009A1431">
        <w:rPr>
          <w:rFonts w:ascii="Calibri" w:hAnsi="Calibri"/>
          <w:bCs/>
          <w:iCs/>
          <w:color w:val="595959" w:themeColor="text1" w:themeTint="A6"/>
          <w:sz w:val="26"/>
          <w:szCs w:val="26"/>
          <w:lang w:val="es-MX"/>
        </w:rPr>
        <w:t>José de la Luz Orozco Rosales</w:t>
      </w:r>
      <w:r w:rsidRPr="009A1431">
        <w:rPr>
          <w:rFonts w:ascii="Calibri" w:hAnsi="Calibri"/>
          <w:bCs/>
          <w:iCs/>
          <w:color w:val="595959" w:themeColor="text1" w:themeTint="A6"/>
          <w:sz w:val="26"/>
          <w:szCs w:val="26"/>
          <w:lang w:val="es-MX"/>
        </w:rPr>
        <w:t xml:space="preserve">, titular de la Notaría Pública número </w:t>
      </w:r>
      <w:r w:rsidR="00156A09" w:rsidRPr="009A1431">
        <w:rPr>
          <w:rFonts w:ascii="Calibri" w:hAnsi="Calibri"/>
          <w:bCs/>
          <w:iCs/>
          <w:color w:val="595959" w:themeColor="text1" w:themeTint="A6"/>
          <w:sz w:val="26"/>
          <w:szCs w:val="26"/>
          <w:lang w:val="es-MX"/>
        </w:rPr>
        <w:t>86</w:t>
      </w:r>
      <w:r w:rsidRPr="009A1431">
        <w:rPr>
          <w:rFonts w:ascii="Calibri" w:hAnsi="Calibri"/>
          <w:bCs/>
          <w:iCs/>
          <w:color w:val="595959" w:themeColor="text1" w:themeTint="A6"/>
          <w:sz w:val="26"/>
          <w:szCs w:val="26"/>
          <w:lang w:val="es-MX"/>
        </w:rPr>
        <w:t xml:space="preserve"> </w:t>
      </w:r>
      <w:r w:rsidR="00156A09" w:rsidRPr="009A1431">
        <w:rPr>
          <w:rFonts w:ascii="Calibri" w:hAnsi="Calibri"/>
          <w:bCs/>
          <w:iCs/>
          <w:color w:val="595959" w:themeColor="text1" w:themeTint="A6"/>
          <w:sz w:val="26"/>
          <w:szCs w:val="26"/>
          <w:lang w:val="es-MX"/>
        </w:rPr>
        <w:t>oche</w:t>
      </w:r>
      <w:r w:rsidRPr="009A1431">
        <w:rPr>
          <w:rFonts w:ascii="Calibri" w:hAnsi="Calibri"/>
          <w:bCs/>
          <w:iCs/>
          <w:color w:val="595959" w:themeColor="text1" w:themeTint="A6"/>
          <w:sz w:val="26"/>
          <w:szCs w:val="26"/>
          <w:lang w:val="es-MX"/>
        </w:rPr>
        <w:t>n</w:t>
      </w:r>
      <w:r w:rsidR="00156A09" w:rsidRPr="009A1431">
        <w:rPr>
          <w:rFonts w:ascii="Calibri" w:hAnsi="Calibri"/>
          <w:bCs/>
          <w:iCs/>
          <w:color w:val="595959" w:themeColor="text1" w:themeTint="A6"/>
          <w:sz w:val="26"/>
          <w:szCs w:val="26"/>
          <w:lang w:val="es-MX"/>
        </w:rPr>
        <w:t>ta y seis</w:t>
      </w:r>
      <w:r w:rsidRPr="009A1431">
        <w:rPr>
          <w:rFonts w:ascii="Calibri" w:hAnsi="Calibri"/>
          <w:bCs/>
          <w:iCs/>
          <w:color w:val="595959" w:themeColor="text1" w:themeTint="A6"/>
          <w:sz w:val="26"/>
          <w:szCs w:val="26"/>
          <w:lang w:val="es-MX"/>
        </w:rPr>
        <w:t xml:space="preserve">, en legal ejercicio en </w:t>
      </w:r>
      <w:r w:rsidR="00B702A9" w:rsidRPr="009A1431">
        <w:rPr>
          <w:rFonts w:ascii="Calibri" w:hAnsi="Calibri"/>
          <w:bCs/>
          <w:iCs/>
          <w:color w:val="595959" w:themeColor="text1" w:themeTint="A6"/>
          <w:sz w:val="26"/>
          <w:szCs w:val="26"/>
          <w:lang w:val="es-MX"/>
        </w:rPr>
        <w:t xml:space="preserve">esta </w:t>
      </w:r>
      <w:r w:rsidRPr="009A1431">
        <w:rPr>
          <w:rFonts w:ascii="Calibri" w:hAnsi="Calibri"/>
          <w:bCs/>
          <w:iCs/>
          <w:color w:val="595959" w:themeColor="text1" w:themeTint="A6"/>
          <w:sz w:val="26"/>
          <w:szCs w:val="26"/>
          <w:lang w:val="es-MX"/>
        </w:rPr>
        <w:t xml:space="preserve">ciudad de </w:t>
      </w:r>
      <w:r w:rsidR="00B702A9" w:rsidRPr="009A1431">
        <w:rPr>
          <w:rFonts w:ascii="Calibri" w:hAnsi="Calibri"/>
          <w:bCs/>
          <w:iCs/>
          <w:color w:val="595959" w:themeColor="text1" w:themeTint="A6"/>
          <w:sz w:val="26"/>
          <w:szCs w:val="26"/>
          <w:lang w:val="es-MX"/>
        </w:rPr>
        <w:t>León, Guanajuato</w:t>
      </w:r>
      <w:r w:rsidRPr="009A1431">
        <w:rPr>
          <w:rFonts w:ascii="Calibri" w:hAnsi="Calibri"/>
          <w:bCs/>
          <w:iCs/>
          <w:color w:val="595959" w:themeColor="text1" w:themeTint="A6"/>
          <w:sz w:val="26"/>
          <w:szCs w:val="26"/>
          <w:lang w:val="es-MX"/>
        </w:rPr>
        <w:t xml:space="preserve">; </w:t>
      </w:r>
      <w:r w:rsidR="00B702A9" w:rsidRPr="009A1431">
        <w:rPr>
          <w:rFonts w:ascii="Calibri" w:hAnsi="Calibri"/>
          <w:bCs/>
          <w:iCs/>
          <w:color w:val="595959" w:themeColor="text1" w:themeTint="A6"/>
          <w:sz w:val="26"/>
          <w:szCs w:val="26"/>
          <w:lang w:val="es-MX"/>
        </w:rPr>
        <w:t xml:space="preserve">en la cual se protocolizó el Acta de Asamblea General Ordinaria de socios, celebrada el día 20 veinte de octubre del mismo año, en la que se designó al ciudadano </w:t>
      </w:r>
      <w:r w:rsidR="009A4604">
        <w:rPr>
          <w:rFonts w:ascii="Calibri" w:hAnsi="Calibri"/>
          <w:bCs/>
          <w:iCs/>
          <w:color w:val="595959" w:themeColor="text1" w:themeTint="A6"/>
          <w:sz w:val="26"/>
          <w:szCs w:val="26"/>
          <w:lang w:val="es-MX"/>
        </w:rPr>
        <w:t>*****</w:t>
      </w:r>
      <w:r w:rsidR="00B702A9" w:rsidRPr="009A1431">
        <w:rPr>
          <w:rFonts w:ascii="Calibri" w:hAnsi="Calibri"/>
          <w:bCs/>
          <w:iCs/>
          <w:color w:val="595959" w:themeColor="text1" w:themeTint="A6"/>
          <w:sz w:val="26"/>
          <w:szCs w:val="26"/>
          <w:lang w:val="es-MX"/>
        </w:rPr>
        <w:t xml:space="preserve"> </w:t>
      </w:r>
      <w:r w:rsidR="00AA1AAB" w:rsidRPr="009A1431">
        <w:rPr>
          <w:rFonts w:ascii="Calibri" w:hAnsi="Calibri"/>
          <w:bCs/>
          <w:iCs/>
          <w:color w:val="595959" w:themeColor="text1" w:themeTint="A6"/>
          <w:sz w:val="26"/>
          <w:szCs w:val="26"/>
          <w:lang w:val="es-MX"/>
        </w:rPr>
        <w:t>como Administrador Único de la sociedad; con todas y cada una de la</w:t>
      </w:r>
      <w:r w:rsidR="00DF4DB9" w:rsidRPr="009A1431">
        <w:rPr>
          <w:rFonts w:ascii="Calibri" w:hAnsi="Calibri"/>
          <w:bCs/>
          <w:iCs/>
          <w:color w:val="595959" w:themeColor="text1" w:themeTint="A6"/>
          <w:sz w:val="26"/>
          <w:szCs w:val="26"/>
          <w:lang w:val="es-MX"/>
        </w:rPr>
        <w:t>s facultades mencionadas en la Escritura C</w:t>
      </w:r>
      <w:r w:rsidR="00AA1AAB" w:rsidRPr="009A1431">
        <w:rPr>
          <w:rFonts w:ascii="Calibri" w:hAnsi="Calibri"/>
          <w:bCs/>
          <w:iCs/>
          <w:color w:val="595959" w:themeColor="text1" w:themeTint="A6"/>
          <w:sz w:val="26"/>
          <w:szCs w:val="26"/>
          <w:lang w:val="es-MX"/>
        </w:rPr>
        <w:t>onstitutiva</w:t>
      </w:r>
      <w:r w:rsidR="00DF4DB9" w:rsidRPr="009A1431">
        <w:rPr>
          <w:rFonts w:ascii="Calibri" w:hAnsi="Calibri"/>
          <w:bCs/>
          <w:iCs/>
          <w:color w:val="595959" w:themeColor="text1" w:themeTint="A6"/>
          <w:sz w:val="26"/>
          <w:szCs w:val="26"/>
          <w:lang w:val="es-MX"/>
        </w:rPr>
        <w:t xml:space="preserve"> de la sociedad de referencia</w:t>
      </w:r>
      <w:r w:rsidR="00AA1AAB" w:rsidRPr="009A1431">
        <w:rPr>
          <w:rFonts w:ascii="Calibri" w:hAnsi="Calibri"/>
          <w:bCs/>
          <w:iCs/>
          <w:color w:val="595959" w:themeColor="text1" w:themeTint="A6"/>
          <w:sz w:val="26"/>
          <w:szCs w:val="26"/>
          <w:lang w:val="es-MX"/>
        </w:rPr>
        <w:t xml:space="preserve">; entre las que se encuentra el mandato general amplísimo para pleitos y cobranzas, según se refiere en </w:t>
      </w:r>
      <w:r w:rsidR="00A96885" w:rsidRPr="009A1431">
        <w:rPr>
          <w:rFonts w:ascii="Calibri" w:hAnsi="Calibri"/>
          <w:bCs/>
          <w:iCs/>
          <w:color w:val="595959" w:themeColor="text1" w:themeTint="A6"/>
          <w:sz w:val="26"/>
          <w:szCs w:val="26"/>
          <w:lang w:val="es-MX"/>
        </w:rPr>
        <w:t xml:space="preserve">su </w:t>
      </w:r>
      <w:r w:rsidRPr="009A1431">
        <w:rPr>
          <w:rFonts w:ascii="Calibri" w:hAnsi="Calibri"/>
          <w:bCs/>
          <w:iCs/>
          <w:color w:val="595959" w:themeColor="text1" w:themeTint="A6"/>
          <w:sz w:val="26"/>
          <w:szCs w:val="26"/>
          <w:lang w:val="es-MX"/>
        </w:rPr>
        <w:t>Cláusula</w:t>
      </w:r>
      <w:r w:rsidR="00DF4DB9" w:rsidRPr="009A1431">
        <w:rPr>
          <w:rFonts w:ascii="Calibri" w:hAnsi="Calibri"/>
          <w:bCs/>
          <w:iCs/>
          <w:color w:val="595959" w:themeColor="text1" w:themeTint="A6"/>
          <w:sz w:val="26"/>
          <w:szCs w:val="26"/>
          <w:lang w:val="es-MX"/>
        </w:rPr>
        <w:t xml:space="preserve"> Vigésimo Quinta de dicha Escritura C</w:t>
      </w:r>
      <w:r w:rsidR="00A96885" w:rsidRPr="009A1431">
        <w:rPr>
          <w:rFonts w:ascii="Calibri" w:hAnsi="Calibri"/>
          <w:bCs/>
          <w:iCs/>
          <w:color w:val="595959" w:themeColor="text1" w:themeTint="A6"/>
          <w:sz w:val="26"/>
          <w:szCs w:val="26"/>
          <w:lang w:val="es-MX"/>
        </w:rPr>
        <w:t>onstitutiva, que también se aportó como prueba de la actora.</w:t>
      </w:r>
      <w:r w:rsidR="00DF4DB9" w:rsidRPr="009A1431">
        <w:rPr>
          <w:rFonts w:ascii="Calibri" w:hAnsi="Calibri"/>
          <w:bCs/>
          <w:iCs/>
          <w:color w:val="595959" w:themeColor="text1" w:themeTint="A6"/>
          <w:sz w:val="26"/>
          <w:szCs w:val="26"/>
          <w:lang w:val="es-MX"/>
        </w:rPr>
        <w:t xml:space="preserve"> (Escritura número 10,282 diez mil doscientos ochenta y dos del 28 veintiocho de septiembre del año 2007 dos mil siete</w:t>
      </w:r>
      <w:r w:rsidR="00475EA4">
        <w:rPr>
          <w:rFonts w:ascii="Calibri" w:hAnsi="Calibri"/>
          <w:bCs/>
          <w:iCs/>
          <w:color w:val="595959" w:themeColor="text1" w:themeTint="A6"/>
          <w:sz w:val="26"/>
          <w:szCs w:val="26"/>
          <w:lang w:val="es-MX"/>
        </w:rPr>
        <w:t>)</w:t>
      </w:r>
      <w:r w:rsidR="00A96885" w:rsidRPr="009A1431">
        <w:rPr>
          <w:rFonts w:ascii="Calibri" w:hAnsi="Calibri"/>
          <w:bCs/>
          <w:iCs/>
          <w:color w:val="595959" w:themeColor="text1" w:themeTint="A6"/>
          <w:sz w:val="26"/>
          <w:szCs w:val="26"/>
          <w:lang w:val="es-MX"/>
        </w:rPr>
        <w:t xml:space="preserve">. . . . . . . </w:t>
      </w:r>
      <w:r w:rsidR="00DF4DB9" w:rsidRPr="009A1431">
        <w:rPr>
          <w:rFonts w:ascii="Calibri" w:hAnsi="Calibri"/>
          <w:bCs/>
          <w:iCs/>
          <w:color w:val="595959" w:themeColor="text1" w:themeTint="A6"/>
          <w:sz w:val="26"/>
          <w:szCs w:val="26"/>
          <w:lang w:val="es-MX"/>
        </w:rPr>
        <w:t xml:space="preserve">. . </w:t>
      </w:r>
      <w:r w:rsidR="00475EA4">
        <w:rPr>
          <w:rFonts w:ascii="Calibri" w:hAnsi="Calibri"/>
          <w:bCs/>
          <w:iCs/>
          <w:color w:val="595959" w:themeColor="text1" w:themeTint="A6"/>
          <w:sz w:val="26"/>
          <w:szCs w:val="26"/>
          <w:lang w:val="es-MX"/>
        </w:rPr>
        <w:t xml:space="preserve">. . . . . . . . . </w:t>
      </w:r>
    </w:p>
    <w:p w:rsidR="007B158A" w:rsidRPr="009A1431" w:rsidRDefault="007B158A" w:rsidP="007B158A">
      <w:pPr>
        <w:jc w:val="both"/>
        <w:rPr>
          <w:rFonts w:ascii="Calibri" w:hAnsi="Calibri"/>
          <w:bCs/>
          <w:iCs/>
          <w:color w:val="595959" w:themeColor="text1" w:themeTint="A6"/>
          <w:sz w:val="26"/>
          <w:szCs w:val="26"/>
          <w:lang w:val="es-MX"/>
        </w:rPr>
      </w:pPr>
    </w:p>
    <w:p w:rsidR="007B158A" w:rsidRPr="009A1431" w:rsidRDefault="007B158A" w:rsidP="007B158A">
      <w:pPr>
        <w:ind w:firstLine="708"/>
        <w:jc w:val="both"/>
        <w:rPr>
          <w:rFonts w:ascii="Calibri" w:hAnsi="Calibri"/>
          <w:bCs/>
          <w:iCs/>
          <w:color w:val="595959" w:themeColor="text1" w:themeTint="A6"/>
          <w:sz w:val="26"/>
          <w:szCs w:val="26"/>
          <w:lang w:val="es-MX"/>
        </w:rPr>
      </w:pPr>
      <w:r w:rsidRPr="009A1431">
        <w:rPr>
          <w:rFonts w:ascii="Calibri" w:hAnsi="Calibri"/>
          <w:bCs/>
          <w:iCs/>
          <w:color w:val="595959" w:themeColor="text1" w:themeTint="A6"/>
          <w:sz w:val="26"/>
          <w:szCs w:val="26"/>
          <w:lang w:val="es-MX"/>
        </w:rPr>
        <w:t>Copia que, certificada por el Licenciado</w:t>
      </w:r>
      <w:r w:rsidR="00A96885" w:rsidRPr="009A1431">
        <w:rPr>
          <w:rFonts w:ascii="Calibri" w:hAnsi="Calibri"/>
          <w:bCs/>
          <w:iCs/>
          <w:color w:val="595959" w:themeColor="text1" w:themeTint="A6"/>
          <w:sz w:val="26"/>
          <w:szCs w:val="26"/>
          <w:lang w:val="es-MX"/>
        </w:rPr>
        <w:t xml:space="preserve"> José de la Luz Orozco Rosales, titular de la Notaría Pública número 86 ochenta y seis, en legal ejercicio en esta ciudad de León, Guanajuato</w:t>
      </w:r>
      <w:r w:rsidR="003C52A0">
        <w:rPr>
          <w:rFonts w:ascii="Calibri" w:hAnsi="Calibri"/>
          <w:bCs/>
          <w:iCs/>
          <w:color w:val="595959" w:themeColor="text1" w:themeTint="A6"/>
          <w:sz w:val="26"/>
          <w:szCs w:val="26"/>
          <w:lang w:val="es-MX"/>
        </w:rPr>
        <w:t>; (</w:t>
      </w:r>
      <w:r w:rsidRPr="009A1431">
        <w:rPr>
          <w:rFonts w:ascii="Calibri" w:hAnsi="Calibri"/>
          <w:bCs/>
          <w:iCs/>
          <w:color w:val="595959" w:themeColor="text1" w:themeTint="A6"/>
          <w:sz w:val="26"/>
          <w:szCs w:val="26"/>
          <w:lang w:val="es-MX"/>
        </w:rPr>
        <w:t>visible en autos a fojas 1</w:t>
      </w:r>
      <w:r w:rsidR="00A96885" w:rsidRPr="009A1431">
        <w:rPr>
          <w:rFonts w:ascii="Calibri" w:hAnsi="Calibri"/>
          <w:bCs/>
          <w:iCs/>
          <w:color w:val="595959" w:themeColor="text1" w:themeTint="A6"/>
          <w:sz w:val="26"/>
          <w:szCs w:val="26"/>
          <w:lang w:val="es-MX"/>
        </w:rPr>
        <w:t>9</w:t>
      </w:r>
      <w:r w:rsidRPr="009A1431">
        <w:rPr>
          <w:rFonts w:ascii="Calibri" w:hAnsi="Calibri"/>
          <w:bCs/>
          <w:iCs/>
          <w:color w:val="595959" w:themeColor="text1" w:themeTint="A6"/>
          <w:sz w:val="26"/>
          <w:szCs w:val="26"/>
          <w:lang w:val="es-MX"/>
        </w:rPr>
        <w:t xml:space="preserve"> dieci</w:t>
      </w:r>
      <w:r w:rsidR="00A96885" w:rsidRPr="009A1431">
        <w:rPr>
          <w:rFonts w:ascii="Calibri" w:hAnsi="Calibri"/>
          <w:bCs/>
          <w:iCs/>
          <w:color w:val="595959" w:themeColor="text1" w:themeTint="A6"/>
          <w:sz w:val="26"/>
          <w:szCs w:val="26"/>
          <w:lang w:val="es-MX"/>
        </w:rPr>
        <w:t>nueve</w:t>
      </w:r>
      <w:r w:rsidRPr="009A1431">
        <w:rPr>
          <w:rFonts w:ascii="Calibri" w:hAnsi="Calibri"/>
          <w:bCs/>
          <w:iCs/>
          <w:color w:val="595959" w:themeColor="text1" w:themeTint="A6"/>
          <w:sz w:val="26"/>
          <w:szCs w:val="26"/>
          <w:lang w:val="es-MX"/>
        </w:rPr>
        <w:t xml:space="preserve"> a la </w:t>
      </w:r>
      <w:r w:rsidR="00A96885" w:rsidRPr="009A1431">
        <w:rPr>
          <w:rFonts w:ascii="Calibri" w:hAnsi="Calibri"/>
          <w:bCs/>
          <w:iCs/>
          <w:color w:val="595959" w:themeColor="text1" w:themeTint="A6"/>
          <w:sz w:val="26"/>
          <w:szCs w:val="26"/>
          <w:lang w:val="es-MX"/>
        </w:rPr>
        <w:t>26</w:t>
      </w:r>
      <w:r w:rsidRPr="009A1431">
        <w:rPr>
          <w:rFonts w:ascii="Calibri" w:hAnsi="Calibri"/>
          <w:bCs/>
          <w:iCs/>
          <w:color w:val="595959" w:themeColor="text1" w:themeTint="A6"/>
          <w:sz w:val="26"/>
          <w:szCs w:val="26"/>
          <w:lang w:val="es-MX"/>
        </w:rPr>
        <w:t xml:space="preserve"> </w:t>
      </w:r>
      <w:r w:rsidR="00A96885" w:rsidRPr="009A1431">
        <w:rPr>
          <w:rFonts w:ascii="Calibri" w:hAnsi="Calibri"/>
          <w:bCs/>
          <w:iCs/>
          <w:color w:val="595959" w:themeColor="text1" w:themeTint="A6"/>
          <w:sz w:val="26"/>
          <w:szCs w:val="26"/>
          <w:lang w:val="es-MX"/>
        </w:rPr>
        <w:t>v</w:t>
      </w:r>
      <w:r w:rsidRPr="009A1431">
        <w:rPr>
          <w:rFonts w:ascii="Calibri" w:hAnsi="Calibri"/>
          <w:bCs/>
          <w:iCs/>
          <w:color w:val="595959" w:themeColor="text1" w:themeTint="A6"/>
          <w:sz w:val="26"/>
          <w:szCs w:val="26"/>
          <w:lang w:val="es-MX"/>
        </w:rPr>
        <w:t>ein</w:t>
      </w:r>
      <w:r w:rsidR="00A96885" w:rsidRPr="009A1431">
        <w:rPr>
          <w:rFonts w:ascii="Calibri" w:hAnsi="Calibri"/>
          <w:bCs/>
          <w:iCs/>
          <w:color w:val="595959" w:themeColor="text1" w:themeTint="A6"/>
          <w:sz w:val="26"/>
          <w:szCs w:val="26"/>
          <w:lang w:val="es-MX"/>
        </w:rPr>
        <w:t>tiséis</w:t>
      </w:r>
      <w:r w:rsidRPr="009A1431">
        <w:rPr>
          <w:rFonts w:ascii="Calibri" w:hAnsi="Calibri"/>
          <w:bCs/>
          <w:iCs/>
          <w:color w:val="595959" w:themeColor="text1" w:themeTint="A6"/>
          <w:sz w:val="26"/>
          <w:szCs w:val="26"/>
          <w:lang w:val="es-MX"/>
        </w:rPr>
        <w:t>), de acuerdo al artículo 123 del Código de Procedimiento y Justicia Administrativa para el Estado y los Municipios de Guanajuato, hace fe de la existencia de la Escritura original, por lo que merece pleno valor probatorio al tratarse de un documento público de conformidad con lo dispuesto en los artículos 78, 121, 123 y 131 del citado Código de Procedimiento y Justicia Administrativa. Documental que resulta suficiente para acreditar que el ciudadano</w:t>
      </w:r>
      <w:r w:rsidR="001C6CB7" w:rsidRPr="009A1431">
        <w:rPr>
          <w:rFonts w:ascii="Calibri" w:hAnsi="Calibri"/>
          <w:bCs/>
          <w:iCs/>
          <w:color w:val="595959" w:themeColor="text1" w:themeTint="A6"/>
          <w:sz w:val="26"/>
          <w:szCs w:val="26"/>
          <w:lang w:val="es-MX"/>
        </w:rPr>
        <w:t xml:space="preserve"> </w:t>
      </w:r>
      <w:r w:rsidR="009A4604">
        <w:rPr>
          <w:rFonts w:ascii="Calibri" w:hAnsi="Calibri"/>
          <w:bCs/>
          <w:iCs/>
          <w:color w:val="595959" w:themeColor="text1" w:themeTint="A6"/>
          <w:sz w:val="26"/>
          <w:szCs w:val="26"/>
          <w:lang w:val="es-MX"/>
        </w:rPr>
        <w:t>*****</w:t>
      </w:r>
      <w:r w:rsidRPr="009A1431">
        <w:rPr>
          <w:rFonts w:ascii="Calibri" w:hAnsi="Calibri"/>
          <w:bCs/>
          <w:iCs/>
          <w:color w:val="595959" w:themeColor="text1" w:themeTint="A6"/>
          <w:sz w:val="26"/>
          <w:szCs w:val="26"/>
          <w:lang w:val="es-MX"/>
        </w:rPr>
        <w:t>, tiene plenas facultades para comparecer y actuar en el presente proceso en representación de</w:t>
      </w:r>
      <w:r w:rsidRPr="009A1431">
        <w:rPr>
          <w:rFonts w:ascii="Calibri" w:hAnsi="Calibri" w:cs="Arial"/>
          <w:color w:val="595959" w:themeColor="text1" w:themeTint="A6"/>
          <w:sz w:val="26"/>
          <w:szCs w:val="27"/>
        </w:rPr>
        <w:t xml:space="preserve">la persona moral denominada </w:t>
      </w:r>
      <w:r w:rsidR="009A4604">
        <w:rPr>
          <w:rFonts w:ascii="Calibri" w:hAnsi="Calibri" w:cs="Arial"/>
          <w:i/>
          <w:color w:val="595959" w:themeColor="text1" w:themeTint="A6"/>
          <w:sz w:val="26"/>
          <w:szCs w:val="27"/>
        </w:rPr>
        <w:t>*****</w:t>
      </w:r>
      <w:r w:rsidRPr="009A1431">
        <w:rPr>
          <w:rFonts w:ascii="Calibri" w:hAnsi="Calibri"/>
          <w:bCs/>
          <w:iCs/>
          <w:color w:val="595959" w:themeColor="text1" w:themeTint="A6"/>
          <w:sz w:val="26"/>
          <w:szCs w:val="26"/>
          <w:lang w:val="es-MX"/>
        </w:rPr>
        <w:t xml:space="preserve">. . . . . </w:t>
      </w:r>
      <w:r w:rsidR="0034372E" w:rsidRPr="009A1431">
        <w:rPr>
          <w:rFonts w:ascii="Calibri" w:hAnsi="Calibri"/>
          <w:bCs/>
          <w:iCs/>
          <w:color w:val="595959" w:themeColor="text1" w:themeTint="A6"/>
          <w:sz w:val="26"/>
          <w:szCs w:val="26"/>
          <w:lang w:val="es-MX"/>
        </w:rPr>
        <w:t>. . . . . .</w:t>
      </w:r>
      <w:r w:rsidR="003C52A0">
        <w:rPr>
          <w:rFonts w:ascii="Calibri" w:hAnsi="Calibri"/>
          <w:bCs/>
          <w:iCs/>
          <w:color w:val="595959" w:themeColor="text1" w:themeTint="A6"/>
          <w:sz w:val="26"/>
          <w:szCs w:val="26"/>
          <w:lang w:val="es-MX"/>
        </w:rPr>
        <w:t xml:space="preserve"> . . . . . . . . . . . . . . . . . . . . . . . . . . . . . . . . . . . . . . . . . . . . . . . . . . .</w:t>
      </w:r>
    </w:p>
    <w:p w:rsidR="007B158A" w:rsidRPr="009A1431" w:rsidRDefault="007B158A" w:rsidP="007B158A">
      <w:pPr>
        <w:jc w:val="both"/>
        <w:rPr>
          <w:rFonts w:ascii="Calibri" w:hAnsi="Calibri"/>
          <w:b/>
          <w:i/>
          <w:color w:val="595959" w:themeColor="text1" w:themeTint="A6"/>
          <w:sz w:val="26"/>
          <w:lang w:val="es-MX"/>
        </w:rPr>
      </w:pPr>
    </w:p>
    <w:p w:rsidR="007B158A" w:rsidRPr="009A1431" w:rsidRDefault="007B158A" w:rsidP="007B158A">
      <w:pPr>
        <w:ind w:firstLine="708"/>
        <w:jc w:val="both"/>
        <w:rPr>
          <w:rFonts w:ascii="Calibri" w:hAnsi="Calibri" w:cs="Calibri"/>
          <w:bCs/>
          <w:iCs/>
          <w:color w:val="595959" w:themeColor="text1" w:themeTint="A6"/>
          <w:sz w:val="26"/>
          <w:szCs w:val="26"/>
        </w:rPr>
      </w:pPr>
      <w:r w:rsidRPr="009A1431">
        <w:rPr>
          <w:rFonts w:ascii="Calibri" w:hAnsi="Calibri"/>
          <w:b/>
          <w:i/>
          <w:color w:val="595959" w:themeColor="text1" w:themeTint="A6"/>
          <w:sz w:val="26"/>
        </w:rPr>
        <w:t xml:space="preserve">QUINTO.- </w:t>
      </w:r>
      <w:r w:rsidRPr="009A1431">
        <w:rPr>
          <w:rFonts w:ascii="Calibri" w:hAnsi="Calibri" w:cs="Calibri"/>
          <w:bCs/>
          <w:iCs/>
          <w:color w:val="595959" w:themeColor="text1" w:themeTint="A6"/>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A1431">
        <w:rPr>
          <w:rFonts w:ascii="Calibri" w:hAnsi="Calibri" w:cs="Calibri"/>
          <w:color w:val="595959" w:themeColor="text1" w:themeTint="A6"/>
          <w:sz w:val="26"/>
          <w:szCs w:val="26"/>
        </w:rPr>
        <w:t>. . . . . . . . . . . . . .</w:t>
      </w:r>
    </w:p>
    <w:p w:rsidR="007B158A" w:rsidRPr="009A1431" w:rsidRDefault="007B158A" w:rsidP="007B158A">
      <w:pPr>
        <w:pStyle w:val="Textoindependiente"/>
        <w:rPr>
          <w:rFonts w:ascii="Calibri" w:hAnsi="Calibri" w:cs="Calibri"/>
          <w:color w:val="595959" w:themeColor="text1" w:themeTint="A6"/>
          <w:sz w:val="26"/>
        </w:rPr>
      </w:pPr>
    </w:p>
    <w:p w:rsidR="003C52A0" w:rsidRPr="009A1431" w:rsidRDefault="003C52A0" w:rsidP="003C52A0">
      <w:pPr>
        <w:ind w:firstLine="708"/>
        <w:jc w:val="right"/>
        <w:rPr>
          <w:rFonts w:ascii="Calibri" w:hAnsi="Calibri"/>
          <w:b/>
          <w:color w:val="595959" w:themeColor="text1" w:themeTint="A6"/>
          <w:sz w:val="26"/>
          <w:szCs w:val="27"/>
        </w:rPr>
      </w:pPr>
      <w:r w:rsidRPr="009A1431">
        <w:rPr>
          <w:rFonts w:ascii="Calibri" w:hAnsi="Calibri"/>
          <w:b/>
          <w:color w:val="595959" w:themeColor="text1" w:themeTint="A6"/>
          <w:sz w:val="26"/>
          <w:szCs w:val="27"/>
        </w:rPr>
        <w:t>Expediente número 530/2014-JN</w:t>
      </w:r>
    </w:p>
    <w:p w:rsidR="003C52A0" w:rsidRDefault="003C52A0" w:rsidP="003C52A0">
      <w:pPr>
        <w:ind w:firstLine="708"/>
        <w:jc w:val="both"/>
        <w:rPr>
          <w:rFonts w:ascii="Calibri" w:hAnsi="Calibri" w:cs="Arial"/>
          <w:bCs/>
          <w:iCs/>
          <w:color w:val="595959" w:themeColor="text1" w:themeTint="A6"/>
          <w:sz w:val="26"/>
          <w:szCs w:val="26"/>
        </w:rPr>
      </w:pPr>
    </w:p>
    <w:p w:rsidR="007B158A" w:rsidRPr="009A1431" w:rsidRDefault="007B158A" w:rsidP="003C52A0">
      <w:pPr>
        <w:ind w:firstLine="708"/>
        <w:jc w:val="both"/>
        <w:rPr>
          <w:rFonts w:ascii="Calibri" w:hAnsi="Calibri"/>
          <w:color w:val="595959" w:themeColor="text1" w:themeTint="A6"/>
          <w:sz w:val="26"/>
          <w:szCs w:val="27"/>
        </w:rPr>
      </w:pPr>
      <w:r w:rsidRPr="009A1431">
        <w:rPr>
          <w:rFonts w:ascii="Calibri" w:hAnsi="Calibri" w:cs="Arial"/>
          <w:bCs/>
          <w:iCs/>
          <w:color w:val="595959" w:themeColor="text1" w:themeTint="A6"/>
          <w:sz w:val="26"/>
          <w:szCs w:val="26"/>
        </w:rPr>
        <w:t xml:space="preserve">En el presente asunto, las autoridades enjuiciadas </w:t>
      </w:r>
      <w:r w:rsidR="00BB34EE" w:rsidRPr="009A1431">
        <w:rPr>
          <w:rFonts w:ascii="Calibri" w:hAnsi="Calibri" w:cs="Arial"/>
          <w:bCs/>
          <w:iCs/>
          <w:color w:val="595959" w:themeColor="text1" w:themeTint="A6"/>
          <w:sz w:val="26"/>
          <w:szCs w:val="26"/>
        </w:rPr>
        <w:t xml:space="preserve">no </w:t>
      </w:r>
      <w:r w:rsidRPr="009A1431">
        <w:rPr>
          <w:rFonts w:ascii="Calibri" w:hAnsi="Calibri" w:cs="Arial"/>
          <w:b/>
          <w:bCs/>
          <w:iCs/>
          <w:color w:val="595959" w:themeColor="text1" w:themeTint="A6"/>
          <w:sz w:val="26"/>
          <w:szCs w:val="26"/>
        </w:rPr>
        <w:t xml:space="preserve">hicieron </w:t>
      </w:r>
      <w:r w:rsidRPr="009A1431">
        <w:rPr>
          <w:rFonts w:ascii="Calibri" w:hAnsi="Calibri" w:cs="Arial"/>
          <w:bCs/>
          <w:iCs/>
          <w:color w:val="595959" w:themeColor="text1" w:themeTint="A6"/>
          <w:sz w:val="26"/>
          <w:szCs w:val="26"/>
        </w:rPr>
        <w:t xml:space="preserve">valer </w:t>
      </w:r>
      <w:r w:rsidR="00BB34EE" w:rsidRPr="009A1431">
        <w:rPr>
          <w:rFonts w:ascii="Calibri" w:hAnsi="Calibri" w:cs="Arial"/>
          <w:bCs/>
          <w:iCs/>
          <w:color w:val="595959" w:themeColor="text1" w:themeTint="A6"/>
          <w:sz w:val="26"/>
          <w:szCs w:val="26"/>
        </w:rPr>
        <w:t xml:space="preserve">ninguna </w:t>
      </w:r>
      <w:r w:rsidRPr="009A1431">
        <w:rPr>
          <w:rFonts w:ascii="Calibri" w:hAnsi="Calibri" w:cs="Arial"/>
          <w:bCs/>
          <w:iCs/>
          <w:color w:val="595959" w:themeColor="text1" w:themeTint="A6"/>
          <w:sz w:val="26"/>
          <w:szCs w:val="26"/>
        </w:rPr>
        <w:t xml:space="preserve">causal de improcedencia </w:t>
      </w:r>
      <w:r w:rsidR="00BB34EE" w:rsidRPr="009A1431">
        <w:rPr>
          <w:rFonts w:ascii="Calibri" w:hAnsi="Calibri" w:cs="Arial"/>
          <w:bCs/>
          <w:iCs/>
          <w:color w:val="595959" w:themeColor="text1" w:themeTint="A6"/>
          <w:sz w:val="26"/>
          <w:szCs w:val="26"/>
        </w:rPr>
        <w:t xml:space="preserve">o sobreseimiento de las </w:t>
      </w:r>
      <w:r w:rsidRPr="009A1431">
        <w:rPr>
          <w:rFonts w:ascii="Calibri" w:hAnsi="Calibri" w:cs="Arial"/>
          <w:bCs/>
          <w:iCs/>
          <w:color w:val="595959" w:themeColor="text1" w:themeTint="A6"/>
          <w:sz w:val="26"/>
          <w:szCs w:val="26"/>
        </w:rPr>
        <w:t>prevista</w:t>
      </w:r>
      <w:r w:rsidR="00BB34EE" w:rsidRPr="009A1431">
        <w:rPr>
          <w:rFonts w:ascii="Calibri" w:hAnsi="Calibri" w:cs="Arial"/>
          <w:bCs/>
          <w:iCs/>
          <w:color w:val="595959" w:themeColor="text1" w:themeTint="A6"/>
          <w:sz w:val="26"/>
          <w:szCs w:val="26"/>
        </w:rPr>
        <w:t>s</w:t>
      </w:r>
      <w:r w:rsidRPr="009A1431">
        <w:rPr>
          <w:rFonts w:ascii="Calibri" w:hAnsi="Calibri" w:cs="Arial"/>
          <w:bCs/>
          <w:iCs/>
          <w:color w:val="595959" w:themeColor="text1" w:themeTint="A6"/>
          <w:sz w:val="26"/>
          <w:szCs w:val="26"/>
        </w:rPr>
        <w:t xml:space="preserve"> en l</w:t>
      </w:r>
      <w:r w:rsidR="00BB34EE" w:rsidRPr="009A1431">
        <w:rPr>
          <w:rFonts w:ascii="Calibri" w:hAnsi="Calibri" w:cs="Arial"/>
          <w:bCs/>
          <w:iCs/>
          <w:color w:val="595959" w:themeColor="text1" w:themeTint="A6"/>
          <w:sz w:val="26"/>
          <w:szCs w:val="26"/>
        </w:rPr>
        <w:t>os</w:t>
      </w:r>
      <w:r w:rsidRPr="009A1431">
        <w:rPr>
          <w:rFonts w:ascii="Calibri" w:hAnsi="Calibri" w:cs="Arial"/>
          <w:bCs/>
          <w:iCs/>
          <w:color w:val="595959" w:themeColor="text1" w:themeTint="A6"/>
          <w:sz w:val="26"/>
          <w:szCs w:val="26"/>
        </w:rPr>
        <w:t xml:space="preserve"> artículo</w:t>
      </w:r>
      <w:r w:rsidR="00BB34EE" w:rsidRPr="009A1431">
        <w:rPr>
          <w:rFonts w:ascii="Calibri" w:hAnsi="Calibri" w:cs="Arial"/>
          <w:bCs/>
          <w:iCs/>
          <w:color w:val="595959" w:themeColor="text1" w:themeTint="A6"/>
          <w:sz w:val="26"/>
          <w:szCs w:val="26"/>
        </w:rPr>
        <w:t>s</w:t>
      </w:r>
      <w:r w:rsidRPr="009A1431">
        <w:rPr>
          <w:rFonts w:ascii="Calibri" w:hAnsi="Calibri" w:cs="Arial"/>
          <w:bCs/>
          <w:iCs/>
          <w:color w:val="595959" w:themeColor="text1" w:themeTint="A6"/>
          <w:sz w:val="26"/>
          <w:szCs w:val="26"/>
        </w:rPr>
        <w:t xml:space="preserve"> 261</w:t>
      </w:r>
      <w:r w:rsidR="00BB34EE" w:rsidRPr="009A1431">
        <w:rPr>
          <w:rFonts w:ascii="Calibri" w:hAnsi="Calibri" w:cs="Arial"/>
          <w:bCs/>
          <w:iCs/>
          <w:color w:val="595959" w:themeColor="text1" w:themeTint="A6"/>
          <w:sz w:val="26"/>
          <w:szCs w:val="26"/>
        </w:rPr>
        <w:t xml:space="preserve"> y 262 del C</w:t>
      </w:r>
      <w:r w:rsidRPr="009A1431">
        <w:rPr>
          <w:rFonts w:ascii="Calibri" w:hAnsi="Calibri" w:cs="Arial"/>
          <w:bCs/>
          <w:iCs/>
          <w:color w:val="595959" w:themeColor="text1" w:themeTint="A6"/>
          <w:sz w:val="26"/>
          <w:szCs w:val="26"/>
        </w:rPr>
        <w:t>ódigo de procedimiento mencionado;</w:t>
      </w:r>
      <w:r w:rsidRPr="009A1431">
        <w:rPr>
          <w:rFonts w:ascii="Calibri" w:hAnsi="Calibri"/>
          <w:color w:val="595959" w:themeColor="text1" w:themeTint="A6"/>
          <w:sz w:val="26"/>
        </w:rPr>
        <w:t xml:space="preserve"> en tanto que </w:t>
      </w:r>
      <w:r w:rsidRPr="009A1431">
        <w:rPr>
          <w:rFonts w:ascii="Calibri" w:hAnsi="Calibri"/>
          <w:b/>
          <w:color w:val="595959" w:themeColor="text1" w:themeTint="A6"/>
          <w:sz w:val="26"/>
        </w:rPr>
        <w:t>de oficio</w:t>
      </w:r>
      <w:r w:rsidRPr="009A1431">
        <w:rPr>
          <w:rFonts w:ascii="Calibri" w:hAnsi="Calibri"/>
          <w:color w:val="595959" w:themeColor="text1" w:themeTint="A6"/>
          <w:sz w:val="26"/>
        </w:rPr>
        <w:t xml:space="preserve">, este Juzgador no advierte la actualización de alguna </w:t>
      </w:r>
      <w:r w:rsidRPr="009A1431">
        <w:rPr>
          <w:rFonts w:ascii="Calibri" w:hAnsi="Calibri"/>
          <w:color w:val="595959" w:themeColor="text1" w:themeTint="A6"/>
          <w:sz w:val="26"/>
          <w:szCs w:val="27"/>
        </w:rPr>
        <w:t>que impida el estudio</w:t>
      </w:r>
      <w:r w:rsidR="003C52A0">
        <w:rPr>
          <w:rFonts w:ascii="Calibri" w:hAnsi="Calibri"/>
          <w:color w:val="595959" w:themeColor="text1" w:themeTint="A6"/>
          <w:sz w:val="26"/>
          <w:szCs w:val="27"/>
        </w:rPr>
        <w:t xml:space="preserve"> </w:t>
      </w:r>
      <w:r w:rsidRPr="009A1431">
        <w:rPr>
          <w:rFonts w:ascii="Calibri" w:hAnsi="Calibri"/>
          <w:color w:val="595959" w:themeColor="text1" w:themeTint="A6"/>
          <w:sz w:val="26"/>
          <w:szCs w:val="27"/>
        </w:rPr>
        <w:t>de fondo de la presente causa administrativa</w:t>
      </w:r>
      <w:r w:rsidRPr="009A1431">
        <w:rPr>
          <w:rFonts w:ascii="Calibri" w:hAnsi="Calibri" w:cs="Calibri"/>
          <w:bCs/>
          <w:iCs/>
          <w:color w:val="595959" w:themeColor="text1" w:themeTint="A6"/>
          <w:sz w:val="26"/>
          <w:szCs w:val="26"/>
        </w:rPr>
        <w:t>; por lo que en corolario, es procedente el presente proceso en contra del oficio debatido</w:t>
      </w:r>
      <w:r w:rsidRPr="009A1431">
        <w:rPr>
          <w:rFonts w:ascii="Calibri" w:hAnsi="Calibri"/>
          <w:color w:val="595959" w:themeColor="text1" w:themeTint="A6"/>
          <w:sz w:val="26"/>
          <w:szCs w:val="27"/>
        </w:rPr>
        <w:t xml:space="preserve">. . . . . . . . . . . . </w:t>
      </w:r>
      <w:r w:rsidR="00CE1B8D" w:rsidRPr="009A1431">
        <w:rPr>
          <w:rFonts w:ascii="Calibri" w:hAnsi="Calibri"/>
          <w:color w:val="595959" w:themeColor="text1" w:themeTint="A6"/>
          <w:sz w:val="26"/>
          <w:szCs w:val="27"/>
        </w:rPr>
        <w:t xml:space="preserve">. . . . . </w:t>
      </w:r>
    </w:p>
    <w:p w:rsidR="007B158A" w:rsidRPr="009A1431" w:rsidRDefault="007B158A" w:rsidP="007B158A">
      <w:pPr>
        <w:jc w:val="both"/>
        <w:rPr>
          <w:rFonts w:ascii="Calibri" w:hAnsi="Calibri" w:cs="Arial"/>
          <w:color w:val="595959" w:themeColor="text1" w:themeTint="A6"/>
          <w:sz w:val="26"/>
          <w:szCs w:val="26"/>
        </w:rPr>
      </w:pPr>
    </w:p>
    <w:p w:rsidR="007B158A" w:rsidRPr="009A1431" w:rsidRDefault="007B158A" w:rsidP="007B158A">
      <w:pPr>
        <w:pStyle w:val="Normal0"/>
        <w:ind w:firstLine="708"/>
        <w:jc w:val="both"/>
        <w:rPr>
          <w:rFonts w:ascii="Calibri" w:hAnsi="Calibri"/>
          <w:color w:val="595959" w:themeColor="text1" w:themeTint="A6"/>
          <w:sz w:val="26"/>
        </w:rPr>
      </w:pPr>
      <w:r w:rsidRPr="009A1431">
        <w:rPr>
          <w:rFonts w:ascii="Calibri" w:hAnsi="Calibri"/>
          <w:b/>
          <w:bCs/>
          <w:i/>
          <w:iCs/>
          <w:color w:val="595959" w:themeColor="text1" w:themeTint="A6"/>
          <w:sz w:val="26"/>
        </w:rPr>
        <w:t>SEXTO.-</w:t>
      </w:r>
      <w:r w:rsidRPr="009A1431">
        <w:rPr>
          <w:rFonts w:ascii="Calibri" w:hAnsi="Calibri"/>
          <w:color w:val="595959" w:themeColor="text1" w:themeTint="A6"/>
          <w:sz w:val="26"/>
        </w:rPr>
        <w:t xml:space="preserve"> Este Juzgador, en cumplimiento a lo establecido en la fracción I del artículo 299 del Código de Procedimiento y Justicia Administrativa para el Estado y los Municipios de Guanajuato, procede a fijar clara y precisamente los puntos controvertidos en la presente causa administrativa. . . . . . . . . . . . . . . . . . . </w:t>
      </w:r>
    </w:p>
    <w:p w:rsidR="007B158A" w:rsidRPr="009A1431" w:rsidRDefault="007B158A" w:rsidP="007B158A">
      <w:pPr>
        <w:pStyle w:val="Normal0"/>
        <w:jc w:val="both"/>
        <w:rPr>
          <w:rFonts w:ascii="Calibri" w:hAnsi="Calibri"/>
          <w:color w:val="595959" w:themeColor="text1" w:themeTint="A6"/>
          <w:sz w:val="26"/>
          <w:szCs w:val="27"/>
        </w:rPr>
      </w:pPr>
    </w:p>
    <w:p w:rsidR="007B158A" w:rsidRPr="009A1431" w:rsidRDefault="007B158A" w:rsidP="007B158A">
      <w:pPr>
        <w:pStyle w:val="Normal0"/>
        <w:ind w:firstLine="708"/>
        <w:jc w:val="both"/>
        <w:rPr>
          <w:rFonts w:ascii="Calibri" w:hAnsi="Calibri"/>
          <w:color w:val="595959" w:themeColor="text1" w:themeTint="A6"/>
          <w:sz w:val="26"/>
          <w:szCs w:val="27"/>
        </w:rPr>
      </w:pPr>
      <w:r w:rsidRPr="009A1431">
        <w:rPr>
          <w:rFonts w:ascii="Calibri" w:hAnsi="Calibri"/>
          <w:color w:val="595959" w:themeColor="text1" w:themeTint="A6"/>
          <w:sz w:val="26"/>
          <w:szCs w:val="27"/>
        </w:rPr>
        <w:t>Del escrito de demanda, de la contestación a la misma, así como de las constancias que integran el presente expediente, se desprende lo siguiente:</w:t>
      </w:r>
      <w:r w:rsidR="003C52A0">
        <w:rPr>
          <w:rFonts w:ascii="Calibri" w:hAnsi="Calibri"/>
          <w:color w:val="595959" w:themeColor="text1" w:themeTint="A6"/>
          <w:sz w:val="26"/>
          <w:szCs w:val="27"/>
        </w:rPr>
        <w:t xml:space="preserve"> . . . . </w:t>
      </w:r>
    </w:p>
    <w:p w:rsidR="007B158A" w:rsidRPr="009A1431" w:rsidRDefault="007B158A" w:rsidP="007B158A">
      <w:pPr>
        <w:pStyle w:val="Normal0"/>
        <w:ind w:firstLine="708"/>
        <w:jc w:val="both"/>
        <w:rPr>
          <w:rFonts w:ascii="Calibri" w:hAnsi="Calibri"/>
          <w:color w:val="595959" w:themeColor="text1" w:themeTint="A6"/>
          <w:sz w:val="26"/>
          <w:szCs w:val="27"/>
        </w:rPr>
      </w:pPr>
    </w:p>
    <w:p w:rsidR="005C564B" w:rsidRPr="009A1431" w:rsidRDefault="007B158A" w:rsidP="005C564B">
      <w:pPr>
        <w:ind w:firstLine="708"/>
        <w:jc w:val="both"/>
        <w:rPr>
          <w:rFonts w:ascii="Calibri" w:hAnsi="Calibri"/>
          <w:bCs/>
          <w:color w:val="595959" w:themeColor="text1" w:themeTint="A6"/>
          <w:sz w:val="26"/>
          <w:szCs w:val="26"/>
        </w:rPr>
      </w:pPr>
      <w:r w:rsidRPr="009A1431">
        <w:rPr>
          <w:rFonts w:ascii="Calibri" w:hAnsi="Calibri"/>
          <w:color w:val="595959" w:themeColor="text1" w:themeTint="A6"/>
          <w:sz w:val="26"/>
          <w:szCs w:val="27"/>
        </w:rPr>
        <w:t xml:space="preserve">Que </w:t>
      </w:r>
      <w:r w:rsidR="00D828E8" w:rsidRPr="009A1431">
        <w:rPr>
          <w:rFonts w:ascii="Calibri" w:hAnsi="Calibri"/>
          <w:color w:val="595959" w:themeColor="text1" w:themeTint="A6"/>
          <w:sz w:val="26"/>
          <w:szCs w:val="27"/>
        </w:rPr>
        <w:t>con fecha 15 quince</w:t>
      </w:r>
      <w:r w:rsidR="00C75300" w:rsidRPr="009A1431">
        <w:rPr>
          <w:rFonts w:ascii="Calibri" w:hAnsi="Calibri"/>
          <w:color w:val="595959" w:themeColor="text1" w:themeTint="A6"/>
          <w:sz w:val="26"/>
          <w:szCs w:val="27"/>
        </w:rPr>
        <w:t xml:space="preserve"> </w:t>
      </w:r>
      <w:r w:rsidR="00D828E8" w:rsidRPr="009A1431">
        <w:rPr>
          <w:rFonts w:ascii="Calibri" w:hAnsi="Calibri"/>
          <w:color w:val="595959" w:themeColor="text1" w:themeTint="A6"/>
          <w:sz w:val="26"/>
          <w:szCs w:val="27"/>
        </w:rPr>
        <w:t xml:space="preserve">de septiembre del año pasado, </w:t>
      </w:r>
      <w:r w:rsidR="00C75300" w:rsidRPr="009A1431">
        <w:rPr>
          <w:rFonts w:ascii="Calibri" w:hAnsi="Calibri"/>
          <w:color w:val="595959" w:themeColor="text1" w:themeTint="A6"/>
          <w:sz w:val="26"/>
          <w:szCs w:val="27"/>
        </w:rPr>
        <w:t xml:space="preserve">le fue notificado a </w:t>
      </w:r>
      <w:r w:rsidRPr="009A1431">
        <w:rPr>
          <w:rFonts w:ascii="Calibri" w:hAnsi="Calibri"/>
          <w:color w:val="595959" w:themeColor="text1" w:themeTint="A6"/>
          <w:sz w:val="26"/>
          <w:szCs w:val="27"/>
        </w:rPr>
        <w:t xml:space="preserve">la sociedad mercantil </w:t>
      </w:r>
      <w:r w:rsidR="00D828E8" w:rsidRPr="009A1431">
        <w:rPr>
          <w:rFonts w:ascii="Calibri" w:hAnsi="Calibri"/>
          <w:color w:val="595959" w:themeColor="text1" w:themeTint="A6"/>
          <w:sz w:val="26"/>
          <w:szCs w:val="27"/>
        </w:rPr>
        <w:t xml:space="preserve">denominada </w:t>
      </w:r>
      <w:r w:rsidR="009A4604">
        <w:rPr>
          <w:rFonts w:ascii="Calibri" w:hAnsi="Calibri"/>
          <w:i/>
          <w:color w:val="595959" w:themeColor="text1" w:themeTint="A6"/>
          <w:sz w:val="26"/>
          <w:szCs w:val="27"/>
        </w:rPr>
        <w:t>*****</w:t>
      </w:r>
      <w:r w:rsidRPr="009A1431">
        <w:rPr>
          <w:rFonts w:ascii="Calibri" w:hAnsi="Calibri"/>
          <w:i/>
          <w:color w:val="595959" w:themeColor="text1" w:themeTint="A6"/>
          <w:sz w:val="26"/>
          <w:szCs w:val="27"/>
        </w:rPr>
        <w:t>,</w:t>
      </w:r>
      <w:r w:rsidRPr="009A1431">
        <w:rPr>
          <w:rFonts w:ascii="Calibri" w:hAnsi="Calibri"/>
          <w:color w:val="595959" w:themeColor="text1" w:themeTint="A6"/>
          <w:sz w:val="26"/>
          <w:szCs w:val="27"/>
        </w:rPr>
        <w:t xml:space="preserve"> </w:t>
      </w:r>
      <w:r w:rsidR="00B50BB3" w:rsidRPr="009A1431">
        <w:rPr>
          <w:rFonts w:ascii="Calibri" w:hAnsi="Calibri"/>
          <w:color w:val="595959" w:themeColor="text1" w:themeTint="A6"/>
          <w:sz w:val="26"/>
          <w:szCs w:val="27"/>
        </w:rPr>
        <w:t>la resolución emitida por el Director General de Desarrollo Urbano y la Directora de Control del Desarrollo, en el sentido de que a la petición formulada</w:t>
      </w:r>
      <w:r w:rsidR="005C564B" w:rsidRPr="009A1431">
        <w:rPr>
          <w:rFonts w:ascii="Calibri" w:hAnsi="Calibri"/>
          <w:color w:val="595959" w:themeColor="text1" w:themeTint="A6"/>
          <w:sz w:val="26"/>
          <w:szCs w:val="27"/>
        </w:rPr>
        <w:t xml:space="preserve"> desde el mes de agosto del año pasado, y en una segunda revisión</w:t>
      </w:r>
      <w:r w:rsidR="00B50BB3" w:rsidRPr="009A1431">
        <w:rPr>
          <w:rFonts w:ascii="Calibri" w:hAnsi="Calibri"/>
          <w:color w:val="595959" w:themeColor="text1" w:themeTint="A6"/>
          <w:sz w:val="26"/>
          <w:szCs w:val="27"/>
        </w:rPr>
        <w:t xml:space="preserve">, </w:t>
      </w:r>
      <w:r w:rsidR="005C564B" w:rsidRPr="009A1431">
        <w:rPr>
          <w:rFonts w:ascii="Calibri" w:hAnsi="Calibri"/>
          <w:color w:val="595959" w:themeColor="text1" w:themeTint="A6"/>
          <w:sz w:val="26"/>
          <w:szCs w:val="27"/>
        </w:rPr>
        <w:t>se le negó</w:t>
      </w:r>
      <w:r w:rsidR="005C564B" w:rsidRPr="009A1431">
        <w:rPr>
          <w:rFonts w:ascii="Calibri" w:hAnsi="Calibri"/>
          <w:bCs/>
          <w:color w:val="595959" w:themeColor="text1" w:themeTint="A6"/>
          <w:sz w:val="26"/>
          <w:szCs w:val="26"/>
        </w:rPr>
        <w:t xml:space="preserve"> el permiso de uso de suelo, para zapatería, respecto del inmueble ubicado en Bulevar Aeropuerto número 2512-A dos mil quinientos doce-A, de la colonia Residencial Campestre San José de esta ciudad; toda vez que le informaron que no obstante encontrarse en un corredor </w:t>
      </w:r>
      <w:r w:rsidR="005C564B" w:rsidRPr="009A1431">
        <w:rPr>
          <w:rFonts w:ascii="Calibri" w:hAnsi="Calibri"/>
          <w:bCs/>
          <w:i/>
          <w:color w:val="595959" w:themeColor="text1" w:themeTint="A6"/>
          <w:sz w:val="26"/>
          <w:szCs w:val="26"/>
        </w:rPr>
        <w:t>“S-3”</w:t>
      </w:r>
      <w:r w:rsidR="005C564B" w:rsidRPr="009A1431">
        <w:rPr>
          <w:rFonts w:ascii="Calibri" w:hAnsi="Calibri"/>
          <w:bCs/>
          <w:color w:val="595959" w:themeColor="text1" w:themeTint="A6"/>
          <w:sz w:val="26"/>
          <w:szCs w:val="26"/>
        </w:rPr>
        <w:t>, en una vía eje metropolitano, dentro de una zona “</w:t>
      </w:r>
      <w:r w:rsidR="005C564B" w:rsidRPr="009A1431">
        <w:rPr>
          <w:rFonts w:ascii="Calibri" w:hAnsi="Calibri"/>
          <w:bCs/>
          <w:i/>
          <w:color w:val="595959" w:themeColor="text1" w:themeTint="A6"/>
          <w:sz w:val="26"/>
          <w:szCs w:val="26"/>
        </w:rPr>
        <w:t>H-1”</w:t>
      </w:r>
      <w:r w:rsidR="005C564B" w:rsidRPr="009A1431">
        <w:rPr>
          <w:rFonts w:ascii="Calibri" w:hAnsi="Calibri"/>
          <w:bCs/>
          <w:color w:val="595959" w:themeColor="text1" w:themeTint="A6"/>
          <w:sz w:val="26"/>
          <w:szCs w:val="26"/>
        </w:rPr>
        <w:t xml:space="preserve">, que era compatible; </w:t>
      </w:r>
      <w:r w:rsidR="0034372E" w:rsidRPr="009A1431">
        <w:rPr>
          <w:rFonts w:ascii="Calibri" w:hAnsi="Calibri"/>
          <w:bCs/>
          <w:color w:val="595959" w:themeColor="text1" w:themeTint="A6"/>
          <w:sz w:val="26"/>
          <w:szCs w:val="26"/>
        </w:rPr>
        <w:t>y</w:t>
      </w:r>
      <w:r w:rsidR="003C52A0">
        <w:rPr>
          <w:rFonts w:ascii="Calibri" w:hAnsi="Calibri"/>
          <w:bCs/>
          <w:color w:val="595959" w:themeColor="text1" w:themeTint="A6"/>
          <w:sz w:val="26"/>
          <w:szCs w:val="26"/>
        </w:rPr>
        <w:t>,</w:t>
      </w:r>
      <w:r w:rsidR="0034372E" w:rsidRPr="009A1431">
        <w:rPr>
          <w:rFonts w:ascii="Calibri" w:hAnsi="Calibri"/>
          <w:bCs/>
          <w:color w:val="595959" w:themeColor="text1" w:themeTint="A6"/>
          <w:sz w:val="26"/>
          <w:szCs w:val="26"/>
        </w:rPr>
        <w:t xml:space="preserve"> </w:t>
      </w:r>
      <w:r w:rsidR="005C564B" w:rsidRPr="009A1431">
        <w:rPr>
          <w:rFonts w:ascii="Calibri" w:hAnsi="Calibri"/>
          <w:bCs/>
          <w:color w:val="595959" w:themeColor="text1" w:themeTint="A6"/>
          <w:sz w:val="26"/>
          <w:szCs w:val="26"/>
        </w:rPr>
        <w:t xml:space="preserve">que el uso de </w:t>
      </w:r>
      <w:r w:rsidR="005C564B" w:rsidRPr="009A1431">
        <w:rPr>
          <w:rFonts w:ascii="Calibri" w:hAnsi="Calibri"/>
          <w:bCs/>
          <w:i/>
          <w:color w:val="595959" w:themeColor="text1" w:themeTint="A6"/>
          <w:sz w:val="26"/>
          <w:szCs w:val="26"/>
        </w:rPr>
        <w:t>“venta de calzado”</w:t>
      </w:r>
      <w:r w:rsidR="005C564B" w:rsidRPr="009A1431">
        <w:rPr>
          <w:rFonts w:ascii="Calibri" w:hAnsi="Calibri"/>
          <w:bCs/>
          <w:color w:val="595959" w:themeColor="text1" w:themeTint="A6"/>
          <w:sz w:val="26"/>
          <w:szCs w:val="26"/>
        </w:rPr>
        <w:t xml:space="preserve"> se trata de un grupo de uso de suelo: </w:t>
      </w:r>
      <w:r w:rsidR="005C564B" w:rsidRPr="009A1431">
        <w:rPr>
          <w:rFonts w:ascii="Calibri" w:hAnsi="Calibri"/>
          <w:bCs/>
          <w:i/>
          <w:color w:val="595959" w:themeColor="text1" w:themeTint="A6"/>
          <w:sz w:val="26"/>
          <w:szCs w:val="26"/>
        </w:rPr>
        <w:t>“XI, Comercio de intensidad media”;</w:t>
      </w:r>
      <w:r w:rsidR="005C564B" w:rsidRPr="009A1431">
        <w:rPr>
          <w:rFonts w:ascii="Calibri" w:hAnsi="Calibri"/>
          <w:bCs/>
          <w:color w:val="595959" w:themeColor="text1" w:themeTint="A6"/>
          <w:sz w:val="26"/>
          <w:szCs w:val="26"/>
        </w:rPr>
        <w:t xml:space="preserve"> sin embargo se le indicó también que debía complementar la información, de acuerdo, a los requisitos para el permiso de uso de suelo, y que del análisis realizado, se observó que no cumplía con la totalidad del número de cajones de estacionamiento requeridos, al contar con una autorización previa por parte de la Dirección de Ingeniería y Estructura Vial, de fecha 10 diez de noviembre del 2004 dos mil cuatro; en la que solo se consideraba dicho inmueble como uso de almacén y fábrica de calzado, no incluyendo comercio alguno; de ahí que debía cumplir con el “anexo 4” relativo a cajones de estacionamiento, del Manual Técnico de Usos del suelo; en el que según señaló la propia autoridad demandada, se establece que el uso de zapatería, requiere de  un cajón de estacionamiento por cada 50</w:t>
      </w:r>
      <w:r w:rsidR="002847F4" w:rsidRPr="009A1431">
        <w:rPr>
          <w:rFonts w:ascii="Calibri" w:hAnsi="Calibri"/>
          <w:bCs/>
          <w:color w:val="595959" w:themeColor="text1" w:themeTint="A6"/>
          <w:sz w:val="26"/>
          <w:szCs w:val="26"/>
        </w:rPr>
        <w:t>.00</w:t>
      </w:r>
      <w:r w:rsidR="005C564B" w:rsidRPr="009A1431">
        <w:rPr>
          <w:rFonts w:ascii="Calibri" w:hAnsi="Calibri"/>
          <w:bCs/>
          <w:color w:val="595959" w:themeColor="text1" w:themeTint="A6"/>
          <w:sz w:val="26"/>
          <w:szCs w:val="26"/>
        </w:rPr>
        <w:t xml:space="preserve"> m</w:t>
      </w:r>
      <w:r w:rsidR="005C564B" w:rsidRPr="009A1431">
        <w:rPr>
          <w:rFonts w:ascii="Calibri" w:hAnsi="Calibri"/>
          <w:bCs/>
          <w:color w:val="595959" w:themeColor="text1" w:themeTint="A6"/>
          <w:sz w:val="26"/>
          <w:szCs w:val="26"/>
          <w:vertAlign w:val="superscript"/>
        </w:rPr>
        <w:t>2</w:t>
      </w:r>
      <w:r w:rsidR="005C564B" w:rsidRPr="009A1431">
        <w:rPr>
          <w:rFonts w:ascii="Calibri" w:hAnsi="Calibri"/>
          <w:bCs/>
          <w:color w:val="595959" w:themeColor="text1" w:themeTint="A6"/>
          <w:sz w:val="26"/>
          <w:szCs w:val="26"/>
        </w:rPr>
        <w:t xml:space="preserve"> </w:t>
      </w:r>
      <w:r w:rsidR="002847F4" w:rsidRPr="009A1431">
        <w:rPr>
          <w:rFonts w:ascii="Calibri" w:hAnsi="Calibri"/>
          <w:bCs/>
          <w:color w:val="595959" w:themeColor="text1" w:themeTint="A6"/>
          <w:sz w:val="26"/>
          <w:szCs w:val="26"/>
        </w:rPr>
        <w:t xml:space="preserve">cincuenta </w:t>
      </w:r>
      <w:r w:rsidR="005C564B" w:rsidRPr="009A1431">
        <w:rPr>
          <w:rFonts w:ascii="Calibri" w:hAnsi="Calibri"/>
          <w:bCs/>
          <w:color w:val="595959" w:themeColor="text1" w:themeTint="A6"/>
          <w:sz w:val="26"/>
          <w:szCs w:val="26"/>
        </w:rPr>
        <w:t xml:space="preserve">metros cuadrados construidos o menos. . . . . . . . . . . . . . . . . . . . . . . . . . . . . . . . . . . </w:t>
      </w:r>
      <w:r w:rsidR="0034372E" w:rsidRPr="009A1431">
        <w:rPr>
          <w:rFonts w:ascii="Calibri" w:hAnsi="Calibri"/>
          <w:bCs/>
          <w:color w:val="595959" w:themeColor="text1" w:themeTint="A6"/>
          <w:sz w:val="26"/>
          <w:szCs w:val="26"/>
        </w:rPr>
        <w:t xml:space="preserve">. . . . . . . . . . . . . . . . </w:t>
      </w:r>
    </w:p>
    <w:p w:rsidR="007B158A" w:rsidRPr="009A1431" w:rsidRDefault="007B158A" w:rsidP="004B187A">
      <w:pPr>
        <w:jc w:val="both"/>
        <w:rPr>
          <w:rFonts w:ascii="Calibri" w:hAnsi="Calibri"/>
          <w:bCs/>
          <w:color w:val="595959" w:themeColor="text1" w:themeTint="A6"/>
          <w:sz w:val="26"/>
          <w:szCs w:val="26"/>
        </w:rPr>
      </w:pPr>
    </w:p>
    <w:p w:rsidR="008969B8" w:rsidRPr="009A1431" w:rsidRDefault="007B158A" w:rsidP="007B158A">
      <w:pPr>
        <w:ind w:firstLine="708"/>
        <w:jc w:val="both"/>
        <w:rPr>
          <w:rFonts w:ascii="Calibri" w:hAnsi="Calibri"/>
          <w:color w:val="595959" w:themeColor="text1" w:themeTint="A6"/>
          <w:sz w:val="26"/>
          <w:szCs w:val="27"/>
        </w:rPr>
      </w:pPr>
      <w:r w:rsidRPr="009A1431">
        <w:rPr>
          <w:rFonts w:ascii="Calibri" w:hAnsi="Calibri"/>
          <w:bCs/>
          <w:color w:val="595959" w:themeColor="text1" w:themeTint="A6"/>
          <w:sz w:val="26"/>
          <w:szCs w:val="26"/>
        </w:rPr>
        <w:t xml:space="preserve">Lo que para </w:t>
      </w:r>
      <w:r w:rsidRPr="009A1431">
        <w:rPr>
          <w:rFonts w:ascii="Calibri" w:hAnsi="Calibri"/>
          <w:color w:val="595959" w:themeColor="text1" w:themeTint="A6"/>
          <w:sz w:val="26"/>
          <w:szCs w:val="26"/>
        </w:rPr>
        <w:t xml:space="preserve">la parte actora </w:t>
      </w:r>
      <w:r w:rsidR="004B187A" w:rsidRPr="009A1431">
        <w:rPr>
          <w:rFonts w:ascii="Calibri" w:hAnsi="Calibri"/>
          <w:color w:val="595959" w:themeColor="text1" w:themeTint="A6"/>
          <w:sz w:val="26"/>
          <w:szCs w:val="26"/>
        </w:rPr>
        <w:t>r</w:t>
      </w:r>
      <w:r w:rsidRPr="009A1431">
        <w:rPr>
          <w:rFonts w:ascii="Calibri" w:hAnsi="Calibri"/>
          <w:color w:val="595959" w:themeColor="text1" w:themeTint="A6"/>
          <w:sz w:val="26"/>
          <w:szCs w:val="26"/>
        </w:rPr>
        <w:t>es</w:t>
      </w:r>
      <w:r w:rsidR="004B187A" w:rsidRPr="009A1431">
        <w:rPr>
          <w:rFonts w:ascii="Calibri" w:hAnsi="Calibri"/>
          <w:color w:val="595959" w:themeColor="text1" w:themeTint="A6"/>
          <w:sz w:val="26"/>
          <w:szCs w:val="26"/>
        </w:rPr>
        <w:t>ulta</w:t>
      </w:r>
      <w:r w:rsidRPr="009A1431">
        <w:rPr>
          <w:rFonts w:ascii="Calibri" w:hAnsi="Calibri"/>
          <w:color w:val="595959" w:themeColor="text1" w:themeTint="A6"/>
          <w:sz w:val="26"/>
          <w:szCs w:val="26"/>
        </w:rPr>
        <w:t xml:space="preserve"> ilegal, toda vez que estima que el oficio impugnado </w:t>
      </w:r>
      <w:r w:rsidRPr="009A1431">
        <w:rPr>
          <w:rFonts w:ascii="Calibri" w:hAnsi="Calibri"/>
          <w:color w:val="595959" w:themeColor="text1" w:themeTint="A6"/>
          <w:sz w:val="26"/>
          <w:szCs w:val="27"/>
        </w:rPr>
        <w:t xml:space="preserve">no se encuentra </w:t>
      </w:r>
      <w:r w:rsidR="003C52A0">
        <w:rPr>
          <w:rFonts w:ascii="Calibri" w:hAnsi="Calibri"/>
          <w:color w:val="595959" w:themeColor="text1" w:themeTint="A6"/>
          <w:sz w:val="26"/>
          <w:szCs w:val="27"/>
        </w:rPr>
        <w:t>debidamente fundado ni motivado</w:t>
      </w:r>
      <w:r w:rsidRPr="009A1431">
        <w:rPr>
          <w:rFonts w:ascii="Calibri" w:hAnsi="Calibri"/>
          <w:color w:val="595959" w:themeColor="text1" w:themeTint="A6"/>
          <w:sz w:val="26"/>
          <w:szCs w:val="27"/>
        </w:rPr>
        <w:t xml:space="preserve"> </w:t>
      </w:r>
      <w:r w:rsidR="008969B8" w:rsidRPr="009A1431">
        <w:rPr>
          <w:rFonts w:ascii="Calibri" w:hAnsi="Calibri"/>
          <w:color w:val="595959" w:themeColor="text1" w:themeTint="A6"/>
          <w:sz w:val="26"/>
          <w:szCs w:val="27"/>
        </w:rPr>
        <w:t xml:space="preserve">y que solo se hizo para poner trabas mediante una interpretación sesgada, vulnerando en su contra los principios de eficacia y oportunidad; además de </w:t>
      </w:r>
      <w:r w:rsidR="00D277DE" w:rsidRPr="009A1431">
        <w:rPr>
          <w:rFonts w:ascii="Calibri" w:hAnsi="Calibri"/>
          <w:color w:val="595959" w:themeColor="text1" w:themeTint="A6"/>
          <w:sz w:val="26"/>
          <w:szCs w:val="27"/>
        </w:rPr>
        <w:t xml:space="preserve">ser </w:t>
      </w:r>
      <w:r w:rsidR="008969B8" w:rsidRPr="009A1431">
        <w:rPr>
          <w:rFonts w:ascii="Calibri" w:hAnsi="Calibri"/>
          <w:color w:val="595959" w:themeColor="text1" w:themeTint="A6"/>
          <w:sz w:val="26"/>
          <w:szCs w:val="27"/>
        </w:rPr>
        <w:t>incongruente</w:t>
      </w:r>
      <w:r w:rsidR="00D277DE" w:rsidRPr="009A1431">
        <w:rPr>
          <w:rFonts w:ascii="Calibri" w:hAnsi="Calibri"/>
          <w:color w:val="595959" w:themeColor="text1" w:themeTint="A6"/>
          <w:sz w:val="26"/>
          <w:szCs w:val="27"/>
        </w:rPr>
        <w:t xml:space="preserve"> tal resolución</w:t>
      </w:r>
      <w:r w:rsidR="008969B8" w:rsidRPr="009A1431">
        <w:rPr>
          <w:rFonts w:ascii="Calibri" w:hAnsi="Calibri"/>
          <w:color w:val="595959" w:themeColor="text1" w:themeTint="A6"/>
          <w:sz w:val="26"/>
          <w:szCs w:val="27"/>
        </w:rPr>
        <w:t xml:space="preserve">, pues </w:t>
      </w:r>
      <w:r w:rsidR="00D277DE" w:rsidRPr="009A1431">
        <w:rPr>
          <w:rFonts w:ascii="Calibri" w:hAnsi="Calibri"/>
          <w:color w:val="595959" w:themeColor="text1" w:themeTint="A6"/>
          <w:sz w:val="26"/>
          <w:szCs w:val="27"/>
        </w:rPr>
        <w:t xml:space="preserve">refirió que </w:t>
      </w:r>
      <w:r w:rsidR="008969B8" w:rsidRPr="009A1431">
        <w:rPr>
          <w:rFonts w:ascii="Calibri" w:hAnsi="Calibri"/>
          <w:color w:val="595959" w:themeColor="text1" w:themeTint="A6"/>
          <w:sz w:val="26"/>
          <w:szCs w:val="27"/>
        </w:rPr>
        <w:t>si se contaba con licencia de uso de suelo para fabrica y almacén de calzado, es claro que también abarca</w:t>
      </w:r>
      <w:r w:rsidR="00D277DE" w:rsidRPr="009A1431">
        <w:rPr>
          <w:rFonts w:ascii="Calibri" w:hAnsi="Calibri"/>
          <w:color w:val="595959" w:themeColor="text1" w:themeTint="A6"/>
          <w:sz w:val="26"/>
          <w:szCs w:val="27"/>
        </w:rPr>
        <w:t>ba</w:t>
      </w:r>
      <w:r w:rsidR="008969B8" w:rsidRPr="009A1431">
        <w:rPr>
          <w:rFonts w:ascii="Calibri" w:hAnsi="Calibri"/>
          <w:color w:val="595959" w:themeColor="text1" w:themeTint="A6"/>
          <w:sz w:val="26"/>
          <w:szCs w:val="27"/>
        </w:rPr>
        <w:t xml:space="preserve"> el </w:t>
      </w:r>
      <w:r w:rsidR="00D277DE" w:rsidRPr="009A1431">
        <w:rPr>
          <w:rFonts w:ascii="Calibri" w:hAnsi="Calibri"/>
          <w:color w:val="595959" w:themeColor="text1" w:themeTint="A6"/>
          <w:sz w:val="26"/>
          <w:szCs w:val="27"/>
        </w:rPr>
        <w:t xml:space="preserve">uso </w:t>
      </w:r>
      <w:r w:rsidR="008969B8" w:rsidRPr="009A1431">
        <w:rPr>
          <w:rFonts w:ascii="Calibri" w:hAnsi="Calibri"/>
          <w:color w:val="595959" w:themeColor="text1" w:themeTint="A6"/>
          <w:sz w:val="26"/>
          <w:szCs w:val="27"/>
        </w:rPr>
        <w:t xml:space="preserve">de zapatería. </w:t>
      </w:r>
    </w:p>
    <w:p w:rsidR="007B158A" w:rsidRPr="009A1431" w:rsidRDefault="007B158A" w:rsidP="003C52A0">
      <w:pPr>
        <w:pStyle w:val="Sangra2detindependiente"/>
        <w:rPr>
          <w:color w:val="595959" w:themeColor="text1" w:themeTint="A6"/>
        </w:rPr>
      </w:pPr>
      <w:r w:rsidRPr="009A1431">
        <w:rPr>
          <w:color w:val="595959" w:themeColor="text1" w:themeTint="A6"/>
        </w:rPr>
        <w:t xml:space="preserve">A lo argumentado por la </w:t>
      </w:r>
      <w:r w:rsidR="003C52A0">
        <w:rPr>
          <w:color w:val="595959" w:themeColor="text1" w:themeTint="A6"/>
        </w:rPr>
        <w:t>parte actora, el</w:t>
      </w:r>
      <w:r w:rsidRPr="009A1431">
        <w:rPr>
          <w:color w:val="595959" w:themeColor="text1" w:themeTint="A6"/>
        </w:rPr>
        <w:t xml:space="preserve"> </w:t>
      </w:r>
      <w:r w:rsidR="003C52A0" w:rsidRPr="009A1431">
        <w:rPr>
          <w:color w:val="595959" w:themeColor="text1" w:themeTint="A6"/>
        </w:rPr>
        <w:t xml:space="preserve">Director General de Desarrollo Urbano </w:t>
      </w:r>
      <w:r w:rsidR="003C52A0">
        <w:rPr>
          <w:color w:val="595959" w:themeColor="text1" w:themeTint="A6"/>
        </w:rPr>
        <w:t>demandado</w:t>
      </w:r>
      <w:r w:rsidR="004B0A36" w:rsidRPr="009A1431">
        <w:rPr>
          <w:color w:val="595959" w:themeColor="text1" w:themeTint="A6"/>
        </w:rPr>
        <w:t xml:space="preserve">, </w:t>
      </w:r>
      <w:r w:rsidRPr="009A1431">
        <w:rPr>
          <w:color w:val="595959" w:themeColor="text1" w:themeTint="A6"/>
        </w:rPr>
        <w:t>expres</w:t>
      </w:r>
      <w:r w:rsidR="004B0A36" w:rsidRPr="009A1431">
        <w:rPr>
          <w:color w:val="595959" w:themeColor="text1" w:themeTint="A6"/>
        </w:rPr>
        <w:t>ó</w:t>
      </w:r>
      <w:r w:rsidRPr="009A1431">
        <w:rPr>
          <w:color w:val="595959" w:themeColor="text1" w:themeTint="A6"/>
        </w:rPr>
        <w:t xml:space="preserve"> que </w:t>
      </w:r>
      <w:r w:rsidR="004B0A36" w:rsidRPr="009A1431">
        <w:rPr>
          <w:color w:val="595959" w:themeColor="text1" w:themeTint="A6"/>
        </w:rPr>
        <w:t>era inatendible por inoperante e infundado lo argumentado por la parte actora; pues el oficio impugnado se encuentra debidamente fundado y motivado</w:t>
      </w:r>
      <w:r w:rsidRPr="009A1431">
        <w:rPr>
          <w:color w:val="595959" w:themeColor="text1" w:themeTint="A6"/>
        </w:rPr>
        <w:t>. . . . . . . . . . . . . . . . . . . . . . . . . . . . . . .</w:t>
      </w:r>
      <w:r w:rsidR="004B0A36" w:rsidRPr="009A1431">
        <w:rPr>
          <w:color w:val="595959" w:themeColor="text1" w:themeTint="A6"/>
        </w:rPr>
        <w:t xml:space="preserve"> </w:t>
      </w:r>
      <w:r w:rsidR="003C52A0">
        <w:rPr>
          <w:color w:val="595959" w:themeColor="text1" w:themeTint="A6"/>
        </w:rPr>
        <w:t xml:space="preserve">. . . . . . . . . </w:t>
      </w:r>
    </w:p>
    <w:p w:rsidR="007B158A" w:rsidRPr="009A1431" w:rsidRDefault="007B158A" w:rsidP="007B158A">
      <w:pPr>
        <w:pStyle w:val="Sangra2detindependiente"/>
        <w:rPr>
          <w:color w:val="595959" w:themeColor="text1" w:themeTint="A6"/>
        </w:rPr>
      </w:pPr>
    </w:p>
    <w:p w:rsidR="004B0A36" w:rsidRPr="009A1431" w:rsidRDefault="007B158A" w:rsidP="004B0A36">
      <w:pPr>
        <w:ind w:firstLine="708"/>
        <w:jc w:val="both"/>
        <w:rPr>
          <w:rFonts w:ascii="Calibri" w:hAnsi="Calibri"/>
          <w:bCs/>
          <w:color w:val="595959" w:themeColor="text1" w:themeTint="A6"/>
          <w:sz w:val="26"/>
          <w:szCs w:val="26"/>
        </w:rPr>
      </w:pPr>
      <w:r w:rsidRPr="009A1431">
        <w:rPr>
          <w:rFonts w:ascii="Calibri" w:hAnsi="Calibri"/>
          <w:color w:val="595959" w:themeColor="text1" w:themeTint="A6"/>
          <w:sz w:val="26"/>
        </w:rPr>
        <w:t xml:space="preserve">Así las cosas, la </w:t>
      </w:r>
      <w:r w:rsidRPr="009A1431">
        <w:rPr>
          <w:rFonts w:ascii="Calibri" w:hAnsi="Calibri"/>
          <w:i/>
          <w:color w:val="595959" w:themeColor="text1" w:themeTint="A6"/>
          <w:sz w:val="26"/>
        </w:rPr>
        <w:t>“litis”</w:t>
      </w:r>
      <w:r w:rsidRPr="009A1431">
        <w:rPr>
          <w:rFonts w:ascii="Calibri" w:hAnsi="Calibri"/>
          <w:color w:val="595959" w:themeColor="text1" w:themeTint="A6"/>
          <w:sz w:val="26"/>
        </w:rPr>
        <w:t xml:space="preserve"> planteada en la presente causa administrativa, se hace consistir en determinar la legalidad o ilegalidad del </w:t>
      </w:r>
      <w:r w:rsidRPr="009A1431">
        <w:rPr>
          <w:rFonts w:ascii="Calibri" w:hAnsi="Calibri"/>
          <w:bCs/>
          <w:color w:val="595959" w:themeColor="text1" w:themeTint="A6"/>
          <w:sz w:val="26"/>
          <w:szCs w:val="26"/>
        </w:rPr>
        <w:t>oficio número de control</w:t>
      </w:r>
      <w:r w:rsidR="004B0A36" w:rsidRPr="009A1431">
        <w:rPr>
          <w:rFonts w:ascii="Calibri" w:hAnsi="Calibri"/>
          <w:bCs/>
          <w:color w:val="595959" w:themeColor="text1" w:themeTint="A6"/>
          <w:sz w:val="26"/>
          <w:szCs w:val="26"/>
        </w:rPr>
        <w:t xml:space="preserve"> DU/CD/US/9-161682/2014, de fecha 11 once de septiembre del año 2014 dos mil catorce, en el que se contiene la negativa a </w:t>
      </w:r>
      <w:r w:rsidR="00AF01A2" w:rsidRPr="009A1431">
        <w:rPr>
          <w:rFonts w:ascii="Calibri" w:hAnsi="Calibri"/>
          <w:bCs/>
          <w:color w:val="595959" w:themeColor="text1" w:themeTint="A6"/>
          <w:sz w:val="26"/>
          <w:szCs w:val="26"/>
        </w:rPr>
        <w:t xml:space="preserve">otorgar </w:t>
      </w:r>
      <w:r w:rsidR="004B0A36" w:rsidRPr="009A1431">
        <w:rPr>
          <w:rFonts w:ascii="Calibri" w:hAnsi="Calibri"/>
          <w:bCs/>
          <w:color w:val="595959" w:themeColor="text1" w:themeTint="A6"/>
          <w:sz w:val="26"/>
          <w:szCs w:val="26"/>
        </w:rPr>
        <w:t xml:space="preserve">el permiso de uso de suelo, para zapatería, respecto del inmueble ubicado en Bulevar Aeropuerto número 2512-A dos mil quinientos doce-A, de la colonia Residencial Campestre San José de esta ciudad; toda vez que le informaron que al encontrarse en un corredor </w:t>
      </w:r>
      <w:r w:rsidR="004B0A36" w:rsidRPr="009A1431">
        <w:rPr>
          <w:rFonts w:ascii="Calibri" w:hAnsi="Calibri"/>
          <w:bCs/>
          <w:i/>
          <w:color w:val="595959" w:themeColor="text1" w:themeTint="A6"/>
          <w:sz w:val="26"/>
          <w:szCs w:val="26"/>
        </w:rPr>
        <w:t>“S-3”</w:t>
      </w:r>
      <w:r w:rsidR="004B0A36" w:rsidRPr="009A1431">
        <w:rPr>
          <w:rFonts w:ascii="Calibri" w:hAnsi="Calibri"/>
          <w:bCs/>
          <w:color w:val="595959" w:themeColor="text1" w:themeTint="A6"/>
          <w:sz w:val="26"/>
          <w:szCs w:val="26"/>
        </w:rPr>
        <w:t xml:space="preserve">, en una vía eje metropolitano, dentro de una </w:t>
      </w:r>
      <w:r w:rsidR="004B0A36" w:rsidRPr="009A1431">
        <w:rPr>
          <w:rFonts w:ascii="Calibri" w:hAnsi="Calibri"/>
          <w:bCs/>
          <w:color w:val="595959" w:themeColor="text1" w:themeTint="A6"/>
          <w:sz w:val="26"/>
          <w:szCs w:val="26"/>
        </w:rPr>
        <w:lastRenderedPageBreak/>
        <w:t>zona “</w:t>
      </w:r>
      <w:r w:rsidR="004B0A36" w:rsidRPr="009A1431">
        <w:rPr>
          <w:rFonts w:ascii="Calibri" w:hAnsi="Calibri"/>
          <w:bCs/>
          <w:i/>
          <w:color w:val="595959" w:themeColor="text1" w:themeTint="A6"/>
          <w:sz w:val="26"/>
          <w:szCs w:val="26"/>
        </w:rPr>
        <w:t>H-1”</w:t>
      </w:r>
      <w:r w:rsidR="004B0A36" w:rsidRPr="009A1431">
        <w:rPr>
          <w:rFonts w:ascii="Calibri" w:hAnsi="Calibri"/>
          <w:bCs/>
          <w:color w:val="595959" w:themeColor="text1" w:themeTint="A6"/>
          <w:sz w:val="26"/>
          <w:szCs w:val="26"/>
        </w:rPr>
        <w:t xml:space="preserve">, era compatible; que el uso de </w:t>
      </w:r>
      <w:r w:rsidR="004B0A36" w:rsidRPr="009A1431">
        <w:rPr>
          <w:rFonts w:ascii="Calibri" w:hAnsi="Calibri"/>
          <w:bCs/>
          <w:i/>
          <w:color w:val="595959" w:themeColor="text1" w:themeTint="A6"/>
          <w:sz w:val="26"/>
          <w:szCs w:val="26"/>
        </w:rPr>
        <w:t>“venta de calzado”</w:t>
      </w:r>
      <w:r w:rsidR="004B0A36" w:rsidRPr="009A1431">
        <w:rPr>
          <w:rFonts w:ascii="Calibri" w:hAnsi="Calibri"/>
          <w:bCs/>
          <w:color w:val="595959" w:themeColor="text1" w:themeTint="A6"/>
          <w:sz w:val="26"/>
          <w:szCs w:val="26"/>
        </w:rPr>
        <w:t xml:space="preserve"> se trata de un grupo de uso de suelo: </w:t>
      </w:r>
      <w:r w:rsidR="004B0A36" w:rsidRPr="009A1431">
        <w:rPr>
          <w:rFonts w:ascii="Calibri" w:hAnsi="Calibri"/>
          <w:bCs/>
          <w:i/>
          <w:color w:val="595959" w:themeColor="text1" w:themeTint="A6"/>
          <w:sz w:val="26"/>
          <w:szCs w:val="26"/>
        </w:rPr>
        <w:t>“XI, Comercio de intensidad media”;</w:t>
      </w:r>
      <w:r w:rsidR="004B0A36" w:rsidRPr="009A1431">
        <w:rPr>
          <w:rFonts w:ascii="Calibri" w:hAnsi="Calibri"/>
          <w:bCs/>
          <w:color w:val="595959" w:themeColor="text1" w:themeTint="A6"/>
          <w:sz w:val="26"/>
          <w:szCs w:val="26"/>
        </w:rPr>
        <w:t xml:space="preserve"> sin embargo se le indicó también que debía complementar la información, de acuerdo, a los requisitos </w:t>
      </w:r>
      <w:r w:rsidR="00726D79">
        <w:rPr>
          <w:rFonts w:ascii="Calibri" w:hAnsi="Calibri"/>
          <w:bCs/>
          <w:color w:val="595959" w:themeColor="text1" w:themeTint="A6"/>
          <w:sz w:val="26"/>
          <w:szCs w:val="26"/>
        </w:rPr>
        <w:t>para el permiso de uso de suelo</w:t>
      </w:r>
      <w:r w:rsidR="004B0A36" w:rsidRPr="009A1431">
        <w:rPr>
          <w:rFonts w:ascii="Calibri" w:hAnsi="Calibri"/>
          <w:bCs/>
          <w:color w:val="595959" w:themeColor="text1" w:themeTint="A6"/>
          <w:sz w:val="26"/>
          <w:szCs w:val="26"/>
        </w:rPr>
        <w:t xml:space="preserve"> y que del análisis realizado, se observó que no cumplía con la totalidad del número de cajones de estacionamiento requeridos, al contar con una autorización previa por parte de la Dirección de Ingeniería y Estructura Vial, de fecha 10 diez de noviembre del 2004 dos mil cuatro; en la que solo se consideraba dicho inmueble como uso de almacén y fábrica de calzado, no incluyendo comercio alguno; de ahí que debía cumplir con el anexo 4 de cajones de estacionamiento, del Manual Técnico de Usos del suelo, en el que según señaló la propia autoridad demandada, se establece que el uso de zapatería, requiere de  un cajón de estacionamiento por cada 50</w:t>
      </w:r>
      <w:r w:rsidR="00B23224" w:rsidRPr="009A1431">
        <w:rPr>
          <w:rFonts w:ascii="Calibri" w:hAnsi="Calibri"/>
          <w:bCs/>
          <w:color w:val="595959" w:themeColor="text1" w:themeTint="A6"/>
          <w:sz w:val="26"/>
          <w:szCs w:val="26"/>
        </w:rPr>
        <w:t xml:space="preserve">.00 </w:t>
      </w:r>
      <w:r w:rsidR="004B0A36" w:rsidRPr="009A1431">
        <w:rPr>
          <w:rFonts w:ascii="Calibri" w:hAnsi="Calibri"/>
          <w:bCs/>
          <w:color w:val="595959" w:themeColor="text1" w:themeTint="A6"/>
          <w:sz w:val="26"/>
          <w:szCs w:val="26"/>
        </w:rPr>
        <w:t>m</w:t>
      </w:r>
      <w:r w:rsidR="004B0A36" w:rsidRPr="009A1431">
        <w:rPr>
          <w:rFonts w:ascii="Calibri" w:hAnsi="Calibri"/>
          <w:bCs/>
          <w:color w:val="595959" w:themeColor="text1" w:themeTint="A6"/>
          <w:sz w:val="26"/>
          <w:szCs w:val="26"/>
          <w:vertAlign w:val="superscript"/>
        </w:rPr>
        <w:t>2</w:t>
      </w:r>
      <w:r w:rsidR="004B0A36" w:rsidRPr="009A1431">
        <w:rPr>
          <w:rFonts w:ascii="Calibri" w:hAnsi="Calibri"/>
          <w:bCs/>
          <w:color w:val="595959" w:themeColor="text1" w:themeTint="A6"/>
          <w:sz w:val="26"/>
          <w:szCs w:val="26"/>
        </w:rPr>
        <w:t xml:space="preserve"> </w:t>
      </w:r>
      <w:r w:rsidR="00B23224" w:rsidRPr="009A1431">
        <w:rPr>
          <w:rFonts w:ascii="Calibri" w:hAnsi="Calibri"/>
          <w:bCs/>
          <w:color w:val="595959" w:themeColor="text1" w:themeTint="A6"/>
          <w:sz w:val="26"/>
          <w:szCs w:val="26"/>
        </w:rPr>
        <w:t xml:space="preserve">cincuenta </w:t>
      </w:r>
      <w:r w:rsidR="004B0A36" w:rsidRPr="009A1431">
        <w:rPr>
          <w:rFonts w:ascii="Calibri" w:hAnsi="Calibri"/>
          <w:bCs/>
          <w:color w:val="595959" w:themeColor="text1" w:themeTint="A6"/>
          <w:sz w:val="26"/>
          <w:szCs w:val="26"/>
        </w:rPr>
        <w:t>metros cuadrados construidos o menos</w:t>
      </w:r>
      <w:r w:rsidR="00AF01A2" w:rsidRPr="009A1431">
        <w:rPr>
          <w:rFonts w:ascii="Calibri" w:hAnsi="Calibri"/>
          <w:bCs/>
          <w:color w:val="595959" w:themeColor="text1" w:themeTint="A6"/>
          <w:sz w:val="26"/>
          <w:szCs w:val="26"/>
        </w:rPr>
        <w:t xml:space="preserve">. . . . . . . . . . . </w:t>
      </w:r>
      <w:r w:rsidR="00726D79">
        <w:rPr>
          <w:rFonts w:ascii="Calibri" w:hAnsi="Calibri"/>
          <w:bCs/>
          <w:color w:val="595959" w:themeColor="text1" w:themeTint="A6"/>
          <w:sz w:val="26"/>
          <w:szCs w:val="26"/>
        </w:rPr>
        <w:t xml:space="preserve">. . . </w:t>
      </w:r>
    </w:p>
    <w:p w:rsidR="004B0A36" w:rsidRPr="009A1431" w:rsidRDefault="007B158A" w:rsidP="004B0A36">
      <w:pPr>
        <w:ind w:firstLine="708"/>
        <w:jc w:val="both"/>
        <w:rPr>
          <w:rFonts w:ascii="Calibri" w:hAnsi="Calibri"/>
          <w:bCs/>
          <w:color w:val="595959" w:themeColor="text1" w:themeTint="A6"/>
          <w:sz w:val="26"/>
          <w:szCs w:val="26"/>
        </w:rPr>
      </w:pPr>
      <w:r w:rsidRPr="009A1431">
        <w:rPr>
          <w:rFonts w:ascii="Calibri" w:hAnsi="Calibri"/>
          <w:bCs/>
          <w:color w:val="595959" w:themeColor="text1" w:themeTint="A6"/>
          <w:sz w:val="26"/>
          <w:szCs w:val="26"/>
        </w:rPr>
        <w:t xml:space="preserve"> </w:t>
      </w:r>
    </w:p>
    <w:p w:rsidR="007B158A" w:rsidRPr="009A1431" w:rsidRDefault="007B158A" w:rsidP="007B158A">
      <w:pPr>
        <w:ind w:firstLine="708"/>
        <w:jc w:val="both"/>
        <w:rPr>
          <w:rFonts w:ascii="Calibri" w:hAnsi="Calibri" w:cs="Arial"/>
          <w:color w:val="595959" w:themeColor="text1" w:themeTint="A6"/>
          <w:sz w:val="26"/>
        </w:rPr>
      </w:pPr>
      <w:r w:rsidRPr="009A1431">
        <w:rPr>
          <w:rFonts w:ascii="Calibri" w:hAnsi="Calibri" w:cs="Arial"/>
          <w:b/>
          <w:bCs/>
          <w:i/>
          <w:iCs/>
          <w:color w:val="595959" w:themeColor="text1" w:themeTint="A6"/>
          <w:sz w:val="26"/>
        </w:rPr>
        <w:t>SEPTIMO.-</w:t>
      </w:r>
      <w:r w:rsidRPr="009A1431">
        <w:rPr>
          <w:rFonts w:ascii="Calibri" w:hAnsi="Calibri" w:cs="Arial"/>
          <w:color w:val="595959" w:themeColor="text1" w:themeTint="A6"/>
          <w:sz w:val="26"/>
        </w:rPr>
        <w:t xml:space="preserve"> No existiendo impedimento legal, se procede al análisis del</w:t>
      </w:r>
      <w:r w:rsidR="00082833" w:rsidRPr="009A1431">
        <w:rPr>
          <w:rFonts w:ascii="Calibri" w:hAnsi="Calibri" w:cs="Arial"/>
          <w:color w:val="595959" w:themeColor="text1" w:themeTint="A6"/>
          <w:sz w:val="26"/>
        </w:rPr>
        <w:t xml:space="preserve"> único </w:t>
      </w:r>
      <w:r w:rsidRPr="009A1431">
        <w:rPr>
          <w:rFonts w:ascii="Calibri" w:hAnsi="Calibri" w:cs="Arial"/>
          <w:color w:val="595959" w:themeColor="text1" w:themeTint="A6"/>
          <w:sz w:val="26"/>
        </w:rPr>
        <w:t>concepto de impugnación expresado por la parte actora respecto del oficio impugnado; sin necesidad de transcribirlo en su totalidad; sirviendo para ello el criterio sostenido por la Suprema Corte de Justicia de la Nación, en la siguiente Jurisprudencia: . . . . . . . . . . . . . . . . . . . . . . . . . . . . . . . . . . . . . . .</w:t>
      </w:r>
      <w:r w:rsidR="00082833" w:rsidRPr="009A1431">
        <w:rPr>
          <w:rFonts w:ascii="Calibri" w:hAnsi="Calibri" w:cs="Arial"/>
          <w:color w:val="595959" w:themeColor="text1" w:themeTint="A6"/>
          <w:sz w:val="26"/>
        </w:rPr>
        <w:t xml:space="preserve"> . . . . . . . . </w:t>
      </w:r>
    </w:p>
    <w:p w:rsidR="007B158A" w:rsidRPr="009A1431" w:rsidRDefault="007B158A" w:rsidP="007B158A">
      <w:pPr>
        <w:pStyle w:val="Normal0"/>
        <w:jc w:val="both"/>
        <w:rPr>
          <w:rFonts w:ascii="Calibri" w:hAnsi="Calibri" w:cs="Calibri"/>
          <w:color w:val="595959" w:themeColor="text1" w:themeTint="A6"/>
          <w:sz w:val="22"/>
          <w:szCs w:val="26"/>
        </w:rPr>
      </w:pPr>
    </w:p>
    <w:p w:rsidR="007B158A" w:rsidRPr="009A1431" w:rsidRDefault="007B158A" w:rsidP="007B158A">
      <w:pPr>
        <w:pStyle w:val="Ttulo2"/>
        <w:rPr>
          <w:rFonts w:ascii="Calibri" w:hAnsi="Calibri" w:cs="Calibri"/>
          <w:b w:val="0"/>
          <w:bCs w:val="0"/>
          <w:color w:val="595959" w:themeColor="text1" w:themeTint="A6"/>
          <w:sz w:val="22"/>
          <w:szCs w:val="27"/>
        </w:rPr>
      </w:pPr>
      <w:r w:rsidRPr="009A1431">
        <w:rPr>
          <w:rFonts w:ascii="Calibri" w:hAnsi="Calibri" w:cs="Calibri"/>
          <w:i/>
          <w:iCs/>
          <w:color w:val="595959" w:themeColor="text1" w:themeTint="A6"/>
          <w:szCs w:val="27"/>
        </w:rPr>
        <w:t xml:space="preserve">“CONCEPTOS DE VIOLACIÓN. EL JUEZ NO ESTÁ OBLIGADO A TRANSCRIBIRLOS. </w:t>
      </w:r>
      <w:r w:rsidRPr="009A1431">
        <w:rPr>
          <w:rFonts w:ascii="Calibri" w:hAnsi="Calibri" w:cs="Calibri"/>
          <w:b w:val="0"/>
          <w:bCs w:val="0"/>
          <w:i/>
          <w:iCs/>
          <w:color w:val="595959" w:themeColor="text1" w:themeTint="A6"/>
          <w:szCs w:val="27"/>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9A1431">
        <w:rPr>
          <w:rFonts w:ascii="Calibri" w:hAnsi="Calibri" w:cs="Calibri"/>
          <w:b w:val="0"/>
          <w:bCs w:val="0"/>
          <w:i/>
          <w:iCs/>
          <w:color w:val="595959" w:themeColor="text1" w:themeTint="A6"/>
          <w:sz w:val="22"/>
          <w:szCs w:val="27"/>
        </w:rPr>
        <w:t xml:space="preserve"> S</w:t>
      </w:r>
      <w:r w:rsidRPr="009A1431">
        <w:rPr>
          <w:rFonts w:ascii="Calibri" w:hAnsi="Calibri" w:cs="Calibri"/>
          <w:b w:val="0"/>
          <w:bCs w:val="0"/>
          <w:color w:val="595959" w:themeColor="text1" w:themeTint="A6"/>
          <w:sz w:val="22"/>
          <w:szCs w:val="27"/>
        </w:rPr>
        <w:t>EGUNDO TRIBUNAL COLEGIADO DEL SEXTO CIRCUITO. No. Registro: 196,477. Jurisprudencia, Materia(s): Común, Novena Época, Instancia: Tribunales Colegiados de Circuito, Fuente: Semanario Judicial de la Federación y su Gaceta. VII, Abril de 1998, Tesis: VI.2o. J/129. Página: 599</w:t>
      </w:r>
      <w:r w:rsidRPr="009A1431">
        <w:rPr>
          <w:rFonts w:ascii="Calibri" w:hAnsi="Calibri" w:cs="Calibri"/>
          <w:bCs w:val="0"/>
          <w:color w:val="595959" w:themeColor="text1" w:themeTint="A6"/>
          <w:sz w:val="22"/>
          <w:szCs w:val="27"/>
        </w:rPr>
        <w:t>”</w:t>
      </w:r>
      <w:r w:rsidRPr="009A1431">
        <w:rPr>
          <w:rFonts w:ascii="Calibri" w:hAnsi="Calibri" w:cs="Calibri"/>
          <w:b w:val="0"/>
          <w:bCs w:val="0"/>
          <w:color w:val="595959" w:themeColor="text1" w:themeTint="A6"/>
          <w:sz w:val="22"/>
          <w:szCs w:val="27"/>
        </w:rPr>
        <w:t>.</w:t>
      </w:r>
      <w:r w:rsidR="00AF01A2" w:rsidRPr="009A1431">
        <w:rPr>
          <w:rFonts w:ascii="Calibri" w:hAnsi="Calibri" w:cs="Calibri"/>
          <w:b w:val="0"/>
          <w:bCs w:val="0"/>
          <w:color w:val="595959" w:themeColor="text1" w:themeTint="A6"/>
          <w:sz w:val="22"/>
          <w:szCs w:val="27"/>
        </w:rPr>
        <w:t xml:space="preserve"> . . . . . . . . . . . . . </w:t>
      </w:r>
      <w:r w:rsidR="00726D79">
        <w:rPr>
          <w:rFonts w:ascii="Calibri" w:hAnsi="Calibri" w:cs="Calibri"/>
          <w:b w:val="0"/>
          <w:bCs w:val="0"/>
          <w:color w:val="595959" w:themeColor="text1" w:themeTint="A6"/>
          <w:sz w:val="22"/>
          <w:szCs w:val="27"/>
        </w:rPr>
        <w:t>. . . . . . . . . . . . . . . . . . . . . . . . . . . . . . . . . . . . . . . . . . . . . . . . . . . . . .</w:t>
      </w:r>
    </w:p>
    <w:p w:rsidR="007B158A" w:rsidRPr="009A1431" w:rsidRDefault="007B158A" w:rsidP="00082833">
      <w:pPr>
        <w:jc w:val="both"/>
        <w:rPr>
          <w:rFonts w:ascii="Calibri" w:hAnsi="Calibri"/>
          <w:color w:val="595959" w:themeColor="text1" w:themeTint="A6"/>
          <w:sz w:val="26"/>
        </w:rPr>
      </w:pPr>
    </w:p>
    <w:p w:rsidR="007B158A" w:rsidRPr="009A1431" w:rsidRDefault="007B158A" w:rsidP="007B158A">
      <w:pPr>
        <w:ind w:firstLine="708"/>
        <w:jc w:val="both"/>
        <w:rPr>
          <w:rFonts w:ascii="Calibri" w:hAnsi="Calibri"/>
          <w:color w:val="595959" w:themeColor="text1" w:themeTint="A6"/>
          <w:sz w:val="26"/>
        </w:rPr>
      </w:pPr>
      <w:r w:rsidRPr="009A1431">
        <w:rPr>
          <w:rFonts w:ascii="Calibri" w:hAnsi="Calibri"/>
          <w:color w:val="595959" w:themeColor="text1" w:themeTint="A6"/>
          <w:sz w:val="26"/>
        </w:rPr>
        <w:t xml:space="preserve">Así las cosas, en el </w:t>
      </w:r>
      <w:r w:rsidR="00082833" w:rsidRPr="009A1431">
        <w:rPr>
          <w:rFonts w:ascii="Calibri" w:hAnsi="Calibri"/>
          <w:color w:val="595959" w:themeColor="text1" w:themeTint="A6"/>
          <w:sz w:val="26"/>
        </w:rPr>
        <w:t xml:space="preserve">único </w:t>
      </w:r>
      <w:r w:rsidRPr="009A1431">
        <w:rPr>
          <w:rFonts w:ascii="Calibri" w:hAnsi="Calibri"/>
          <w:color w:val="595959" w:themeColor="text1" w:themeTint="A6"/>
          <w:sz w:val="26"/>
        </w:rPr>
        <w:t xml:space="preserve">concepto de impugnación, refirió el actor: . . . . . </w:t>
      </w:r>
      <w:r w:rsidR="00082833" w:rsidRPr="009A1431">
        <w:rPr>
          <w:rFonts w:ascii="Calibri" w:hAnsi="Calibri"/>
          <w:color w:val="595959" w:themeColor="text1" w:themeTint="A6"/>
          <w:sz w:val="26"/>
        </w:rPr>
        <w:t xml:space="preserve">. </w:t>
      </w:r>
    </w:p>
    <w:p w:rsidR="007B158A" w:rsidRPr="009A1431" w:rsidRDefault="007B158A" w:rsidP="007B158A">
      <w:pPr>
        <w:ind w:firstLine="708"/>
        <w:jc w:val="both"/>
        <w:rPr>
          <w:rFonts w:ascii="Calibri" w:hAnsi="Calibri"/>
          <w:color w:val="595959" w:themeColor="text1" w:themeTint="A6"/>
          <w:sz w:val="26"/>
        </w:rPr>
      </w:pPr>
    </w:p>
    <w:p w:rsidR="00726D79" w:rsidRPr="009A1431" w:rsidRDefault="00726D79" w:rsidP="00726D79">
      <w:pPr>
        <w:jc w:val="both"/>
        <w:rPr>
          <w:rFonts w:ascii="Calibri" w:hAnsi="Calibri"/>
          <w:iCs/>
          <w:color w:val="595959" w:themeColor="text1" w:themeTint="A6"/>
          <w:sz w:val="26"/>
        </w:rPr>
      </w:pPr>
    </w:p>
    <w:p w:rsidR="00726D79" w:rsidRPr="009A1431" w:rsidRDefault="00726D79" w:rsidP="00726D79">
      <w:pPr>
        <w:ind w:firstLine="708"/>
        <w:jc w:val="right"/>
        <w:rPr>
          <w:rFonts w:ascii="Calibri" w:hAnsi="Calibri"/>
          <w:b/>
          <w:iCs/>
          <w:color w:val="595959" w:themeColor="text1" w:themeTint="A6"/>
          <w:sz w:val="26"/>
        </w:rPr>
      </w:pPr>
      <w:r w:rsidRPr="009A1431">
        <w:rPr>
          <w:rFonts w:ascii="Calibri" w:hAnsi="Calibri"/>
          <w:b/>
          <w:iCs/>
          <w:color w:val="595959" w:themeColor="text1" w:themeTint="A6"/>
          <w:sz w:val="26"/>
        </w:rPr>
        <w:t>Expediente número 530/2014-JN</w:t>
      </w:r>
    </w:p>
    <w:p w:rsidR="00726D79" w:rsidRPr="009A1431" w:rsidRDefault="00726D79" w:rsidP="00726D79">
      <w:pPr>
        <w:jc w:val="both"/>
        <w:rPr>
          <w:rFonts w:ascii="Calibri" w:hAnsi="Calibri"/>
          <w:iCs/>
          <w:color w:val="595959" w:themeColor="text1" w:themeTint="A6"/>
          <w:sz w:val="26"/>
        </w:rPr>
      </w:pPr>
    </w:p>
    <w:p w:rsidR="00F13C0F" w:rsidRPr="009A1431" w:rsidRDefault="00726D79" w:rsidP="00726D79">
      <w:pPr>
        <w:ind w:firstLine="708"/>
        <w:jc w:val="both"/>
        <w:rPr>
          <w:rFonts w:ascii="Calibri" w:hAnsi="Calibri"/>
          <w:i/>
          <w:iCs/>
          <w:color w:val="595959" w:themeColor="text1" w:themeTint="A6"/>
          <w:sz w:val="26"/>
        </w:rPr>
      </w:pPr>
      <w:r w:rsidRPr="009A1431">
        <w:rPr>
          <w:rFonts w:ascii="Calibri" w:hAnsi="Calibri"/>
          <w:b/>
          <w:i/>
          <w:iCs/>
          <w:color w:val="595959" w:themeColor="text1" w:themeTint="A6"/>
          <w:sz w:val="26"/>
        </w:rPr>
        <w:t xml:space="preserve"> </w:t>
      </w:r>
      <w:r w:rsidR="007B158A" w:rsidRPr="009A1431">
        <w:rPr>
          <w:rFonts w:ascii="Calibri" w:hAnsi="Calibri"/>
          <w:b/>
          <w:i/>
          <w:iCs/>
          <w:color w:val="595959" w:themeColor="text1" w:themeTint="A6"/>
          <w:sz w:val="26"/>
        </w:rPr>
        <w:t>“</w:t>
      </w:r>
      <w:r w:rsidR="008065EE" w:rsidRPr="009A1431">
        <w:rPr>
          <w:rFonts w:ascii="Calibri" w:hAnsi="Calibri"/>
          <w:b/>
          <w:i/>
          <w:iCs/>
          <w:color w:val="595959" w:themeColor="text1" w:themeTint="A6"/>
          <w:sz w:val="26"/>
        </w:rPr>
        <w:t>UNIC</w:t>
      </w:r>
      <w:r w:rsidR="007B158A" w:rsidRPr="009A1431">
        <w:rPr>
          <w:rFonts w:ascii="Calibri" w:hAnsi="Calibri"/>
          <w:b/>
          <w:i/>
          <w:iCs/>
          <w:color w:val="595959" w:themeColor="text1" w:themeTint="A6"/>
          <w:sz w:val="26"/>
        </w:rPr>
        <w:t>O</w:t>
      </w:r>
      <w:r w:rsidR="007B158A" w:rsidRPr="009A1431">
        <w:rPr>
          <w:rFonts w:ascii="Calibri" w:hAnsi="Calibri"/>
          <w:i/>
          <w:iCs/>
          <w:color w:val="595959" w:themeColor="text1" w:themeTint="A6"/>
          <w:sz w:val="26"/>
        </w:rPr>
        <w:t xml:space="preserve">.- </w:t>
      </w:r>
      <w:r w:rsidR="008065EE" w:rsidRPr="009A1431">
        <w:rPr>
          <w:rFonts w:ascii="Calibri" w:hAnsi="Calibri"/>
          <w:i/>
          <w:iCs/>
          <w:color w:val="595959" w:themeColor="text1" w:themeTint="A6"/>
          <w:sz w:val="26"/>
        </w:rPr>
        <w:t>La resolución que se reclama…. carece de la debida fundamentación y motivaci</w:t>
      </w:r>
      <w:r w:rsidR="00B179E3" w:rsidRPr="009A1431">
        <w:rPr>
          <w:rFonts w:ascii="Calibri" w:hAnsi="Calibri"/>
          <w:i/>
          <w:iCs/>
          <w:color w:val="595959" w:themeColor="text1" w:themeTint="A6"/>
          <w:sz w:val="26"/>
        </w:rPr>
        <w:t>ón… Tampo</w:t>
      </w:r>
      <w:r>
        <w:rPr>
          <w:rFonts w:ascii="Calibri" w:hAnsi="Calibri"/>
          <w:i/>
          <w:iCs/>
          <w:color w:val="595959" w:themeColor="text1" w:themeTint="A6"/>
          <w:sz w:val="26"/>
        </w:rPr>
        <w:t>co es congruente en su actuar…”</w:t>
      </w:r>
      <w:r w:rsidR="00AF01A2" w:rsidRPr="009A1431">
        <w:rPr>
          <w:rFonts w:ascii="Calibri" w:hAnsi="Calibri"/>
          <w:i/>
          <w:iCs/>
          <w:color w:val="595959" w:themeColor="text1" w:themeTint="A6"/>
          <w:sz w:val="26"/>
        </w:rPr>
        <w:t xml:space="preserve">. . . . . . . . </w:t>
      </w:r>
    </w:p>
    <w:p w:rsidR="00AF01A2" w:rsidRPr="009A1431" w:rsidRDefault="00AF01A2" w:rsidP="00F13C0F">
      <w:pPr>
        <w:jc w:val="both"/>
        <w:rPr>
          <w:rFonts w:ascii="Calibri" w:hAnsi="Calibri"/>
          <w:iCs/>
          <w:color w:val="595959" w:themeColor="text1" w:themeTint="A6"/>
          <w:sz w:val="26"/>
        </w:rPr>
      </w:pPr>
    </w:p>
    <w:p w:rsidR="008065EE" w:rsidRPr="009A1431" w:rsidRDefault="00AF01A2" w:rsidP="00AF01A2">
      <w:pPr>
        <w:ind w:firstLine="708"/>
        <w:jc w:val="both"/>
        <w:rPr>
          <w:rFonts w:ascii="Calibri" w:hAnsi="Calibri"/>
          <w:iCs/>
          <w:color w:val="595959" w:themeColor="text1" w:themeTint="A6"/>
          <w:sz w:val="26"/>
        </w:rPr>
      </w:pPr>
      <w:r w:rsidRPr="009A1431">
        <w:rPr>
          <w:rFonts w:ascii="Calibri" w:hAnsi="Calibri"/>
          <w:iCs/>
          <w:color w:val="595959" w:themeColor="text1" w:themeTint="A6"/>
          <w:sz w:val="26"/>
        </w:rPr>
        <w:t>S</w:t>
      </w:r>
      <w:r w:rsidR="00B179E3" w:rsidRPr="009A1431">
        <w:rPr>
          <w:rFonts w:ascii="Calibri" w:hAnsi="Calibri"/>
          <w:iCs/>
          <w:color w:val="595959" w:themeColor="text1" w:themeTint="A6"/>
          <w:sz w:val="26"/>
        </w:rPr>
        <w:t xml:space="preserve">eñalando también que si se le otorgó una licencia de uso de suelo para fábrica y almacén de calzado, </w:t>
      </w:r>
      <w:r w:rsidRPr="009A1431">
        <w:rPr>
          <w:rFonts w:ascii="Calibri" w:hAnsi="Calibri"/>
          <w:iCs/>
          <w:color w:val="595959" w:themeColor="text1" w:themeTint="A6"/>
          <w:sz w:val="26"/>
        </w:rPr>
        <w:t xml:space="preserve">y por ende, </w:t>
      </w:r>
      <w:r w:rsidR="00B179E3" w:rsidRPr="009A1431">
        <w:rPr>
          <w:rFonts w:ascii="Calibri" w:hAnsi="Calibri"/>
          <w:color w:val="595959" w:themeColor="text1" w:themeTint="A6"/>
          <w:sz w:val="26"/>
          <w:szCs w:val="27"/>
        </w:rPr>
        <w:t>e</w:t>
      </w:r>
      <w:r w:rsidRPr="009A1431">
        <w:rPr>
          <w:rFonts w:ascii="Calibri" w:hAnsi="Calibri"/>
          <w:color w:val="595959" w:themeColor="text1" w:themeTint="A6"/>
          <w:sz w:val="26"/>
          <w:szCs w:val="27"/>
        </w:rPr>
        <w:t>ra</w:t>
      </w:r>
      <w:r w:rsidR="00B179E3" w:rsidRPr="009A1431">
        <w:rPr>
          <w:rFonts w:ascii="Calibri" w:hAnsi="Calibri"/>
          <w:color w:val="595959" w:themeColor="text1" w:themeTint="A6"/>
          <w:sz w:val="26"/>
          <w:szCs w:val="27"/>
        </w:rPr>
        <w:t xml:space="preserve"> claro que también abarcaba e</w:t>
      </w:r>
      <w:r w:rsidRPr="009A1431">
        <w:rPr>
          <w:rFonts w:ascii="Calibri" w:hAnsi="Calibri"/>
          <w:color w:val="595959" w:themeColor="text1" w:themeTint="A6"/>
          <w:sz w:val="26"/>
          <w:szCs w:val="27"/>
        </w:rPr>
        <w:t xml:space="preserve">l giro de zapatería. . . . . . . . . . . . . . . . . . . . . . . . . . . . . . . . . . . . . . . . . . . . . . . . . . . . . . . . . . </w:t>
      </w:r>
    </w:p>
    <w:p w:rsidR="007B158A" w:rsidRPr="009A1431" w:rsidRDefault="007B158A" w:rsidP="007B158A">
      <w:pPr>
        <w:jc w:val="both"/>
        <w:rPr>
          <w:rFonts w:ascii="Calibri" w:hAnsi="Calibri"/>
          <w:color w:val="595959" w:themeColor="text1" w:themeTint="A6"/>
          <w:sz w:val="26"/>
        </w:rPr>
      </w:pPr>
    </w:p>
    <w:p w:rsidR="007B158A" w:rsidRPr="009A1431" w:rsidRDefault="007B158A" w:rsidP="007B158A">
      <w:pPr>
        <w:ind w:firstLine="708"/>
        <w:jc w:val="both"/>
        <w:rPr>
          <w:rFonts w:ascii="Calibri" w:hAnsi="Calibri"/>
          <w:color w:val="595959" w:themeColor="text1" w:themeTint="A6"/>
          <w:sz w:val="26"/>
        </w:rPr>
      </w:pPr>
      <w:r w:rsidRPr="009A1431">
        <w:rPr>
          <w:rFonts w:ascii="Calibri" w:hAnsi="Calibri"/>
          <w:color w:val="595959" w:themeColor="text1" w:themeTint="A6"/>
          <w:sz w:val="26"/>
        </w:rPr>
        <w:t>Por su parte, la autoridad demandada</w:t>
      </w:r>
      <w:r w:rsidR="00B179E3" w:rsidRPr="009A1431">
        <w:rPr>
          <w:rFonts w:ascii="Calibri" w:hAnsi="Calibri"/>
          <w:color w:val="595959" w:themeColor="text1" w:themeTint="A6"/>
          <w:sz w:val="26"/>
        </w:rPr>
        <w:t xml:space="preserve"> que sí dio </w:t>
      </w:r>
      <w:r w:rsidRPr="009A1431">
        <w:rPr>
          <w:rFonts w:ascii="Calibri" w:hAnsi="Calibri"/>
          <w:color w:val="595959" w:themeColor="text1" w:themeTint="A6"/>
          <w:sz w:val="26"/>
        </w:rPr>
        <w:t>contesta</w:t>
      </w:r>
      <w:r w:rsidR="00B179E3" w:rsidRPr="009A1431">
        <w:rPr>
          <w:rFonts w:ascii="Calibri" w:hAnsi="Calibri"/>
          <w:color w:val="595959" w:themeColor="text1" w:themeTint="A6"/>
          <w:sz w:val="26"/>
        </w:rPr>
        <w:t>ción a l</w:t>
      </w:r>
      <w:r w:rsidRPr="009A1431">
        <w:rPr>
          <w:rFonts w:ascii="Calibri" w:hAnsi="Calibri"/>
          <w:color w:val="595959" w:themeColor="text1" w:themeTint="A6"/>
          <w:sz w:val="26"/>
        </w:rPr>
        <w:t>a demanda, solo manifest</w:t>
      </w:r>
      <w:r w:rsidR="00B179E3" w:rsidRPr="009A1431">
        <w:rPr>
          <w:rFonts w:ascii="Calibri" w:hAnsi="Calibri"/>
          <w:color w:val="595959" w:themeColor="text1" w:themeTint="A6"/>
          <w:sz w:val="26"/>
        </w:rPr>
        <w:t>ó</w:t>
      </w:r>
      <w:r w:rsidRPr="009A1431">
        <w:rPr>
          <w:rFonts w:ascii="Calibri" w:hAnsi="Calibri"/>
          <w:color w:val="595959" w:themeColor="text1" w:themeTint="A6"/>
          <w:sz w:val="26"/>
        </w:rPr>
        <w:t xml:space="preserve"> que contrario a lo señalado,</w:t>
      </w:r>
      <w:r w:rsidR="00B179E3" w:rsidRPr="009A1431">
        <w:rPr>
          <w:rFonts w:ascii="Calibri" w:hAnsi="Calibri"/>
          <w:color w:val="595959" w:themeColor="text1" w:themeTint="A6"/>
          <w:sz w:val="26"/>
        </w:rPr>
        <w:t xml:space="preserve"> si se fundó y motivó debidamente la resolución impugnada</w:t>
      </w:r>
      <w:r w:rsidRPr="009A1431">
        <w:rPr>
          <w:rFonts w:ascii="Calibri" w:hAnsi="Calibri"/>
          <w:color w:val="595959" w:themeColor="text1" w:themeTint="A6"/>
          <w:sz w:val="26"/>
        </w:rPr>
        <w:t xml:space="preserve">. . . . . . . . . . . . . . . . . . . . . . . . . . . . </w:t>
      </w:r>
      <w:r w:rsidR="00B179E3" w:rsidRPr="009A1431">
        <w:rPr>
          <w:rFonts w:ascii="Calibri" w:hAnsi="Calibri"/>
          <w:color w:val="595959" w:themeColor="text1" w:themeTint="A6"/>
          <w:sz w:val="26"/>
        </w:rPr>
        <w:t xml:space="preserve">. . . . . . . . </w:t>
      </w:r>
    </w:p>
    <w:p w:rsidR="007B158A" w:rsidRPr="009A1431" w:rsidRDefault="007B158A" w:rsidP="007B158A">
      <w:pPr>
        <w:jc w:val="both"/>
        <w:rPr>
          <w:rFonts w:ascii="Calibri" w:hAnsi="Calibri"/>
          <w:color w:val="595959" w:themeColor="text1" w:themeTint="A6"/>
          <w:sz w:val="26"/>
        </w:rPr>
      </w:pPr>
    </w:p>
    <w:p w:rsidR="007B158A" w:rsidRPr="009A1431" w:rsidRDefault="00F13C0F" w:rsidP="007B158A">
      <w:pPr>
        <w:pStyle w:val="Textoindependiente"/>
        <w:ind w:firstLine="708"/>
        <w:rPr>
          <w:rFonts w:ascii="Calibri" w:hAnsi="Calibri"/>
          <w:bCs/>
          <w:color w:val="595959" w:themeColor="text1" w:themeTint="A6"/>
          <w:sz w:val="26"/>
          <w:szCs w:val="26"/>
        </w:rPr>
      </w:pPr>
      <w:r w:rsidRPr="009A1431">
        <w:rPr>
          <w:rFonts w:ascii="Calibri" w:hAnsi="Calibri"/>
          <w:color w:val="595959" w:themeColor="text1" w:themeTint="A6"/>
          <w:sz w:val="26"/>
        </w:rPr>
        <w:t>Así las cosas y analizada la resolución que se impugna, p</w:t>
      </w:r>
      <w:r w:rsidR="007B158A" w:rsidRPr="009A1431">
        <w:rPr>
          <w:rFonts w:ascii="Calibri" w:hAnsi="Calibri"/>
          <w:color w:val="595959" w:themeColor="text1" w:themeTint="A6"/>
          <w:sz w:val="26"/>
        </w:rPr>
        <w:t xml:space="preserve">ara quien resuelve, el concepto de impugnación en estudio resulta </w:t>
      </w:r>
      <w:r w:rsidR="007B158A" w:rsidRPr="009A1431">
        <w:rPr>
          <w:rFonts w:ascii="Calibri" w:hAnsi="Calibri"/>
          <w:b/>
          <w:iCs/>
          <w:color w:val="595959" w:themeColor="text1" w:themeTint="A6"/>
          <w:sz w:val="26"/>
        </w:rPr>
        <w:t>fundado</w:t>
      </w:r>
      <w:r w:rsidRPr="009A1431">
        <w:rPr>
          <w:rFonts w:ascii="Calibri" w:hAnsi="Calibri"/>
          <w:iCs/>
          <w:color w:val="595959" w:themeColor="text1" w:themeTint="A6"/>
          <w:sz w:val="26"/>
        </w:rPr>
        <w:t xml:space="preserve"> en cuanto a la deficiente </w:t>
      </w:r>
      <w:r w:rsidR="00856A06" w:rsidRPr="009A1431">
        <w:rPr>
          <w:rFonts w:ascii="Calibri" w:hAnsi="Calibri"/>
          <w:iCs/>
          <w:color w:val="595959" w:themeColor="text1" w:themeTint="A6"/>
          <w:sz w:val="26"/>
        </w:rPr>
        <w:t xml:space="preserve">fundamentación y </w:t>
      </w:r>
      <w:r w:rsidRPr="009A1431">
        <w:rPr>
          <w:rFonts w:ascii="Calibri" w:hAnsi="Calibri"/>
          <w:iCs/>
          <w:color w:val="595959" w:themeColor="text1" w:themeTint="A6"/>
          <w:sz w:val="26"/>
        </w:rPr>
        <w:t>motivación de la misma</w:t>
      </w:r>
      <w:r w:rsidR="007B158A" w:rsidRPr="009A1431">
        <w:rPr>
          <w:rFonts w:ascii="Calibri" w:hAnsi="Calibri"/>
          <w:iCs/>
          <w:color w:val="595959" w:themeColor="text1" w:themeTint="A6"/>
          <w:sz w:val="26"/>
        </w:rPr>
        <w:t xml:space="preserve">; </w:t>
      </w:r>
      <w:r w:rsidR="007B158A" w:rsidRPr="009A1431">
        <w:rPr>
          <w:rFonts w:ascii="Calibri" w:hAnsi="Calibri"/>
          <w:color w:val="595959" w:themeColor="text1" w:themeTint="A6"/>
          <w:sz w:val="26"/>
          <w:szCs w:val="26"/>
        </w:rPr>
        <w:t xml:space="preserve">pues en efecto, para este Juzgador, una vez analizado el oficio impugnado, con número </w:t>
      </w:r>
      <w:r w:rsidR="007B158A" w:rsidRPr="009A1431">
        <w:rPr>
          <w:rFonts w:ascii="Calibri" w:hAnsi="Calibri"/>
          <w:bCs/>
          <w:color w:val="595959" w:themeColor="text1" w:themeTint="A6"/>
          <w:sz w:val="26"/>
          <w:szCs w:val="26"/>
        </w:rPr>
        <w:t>de control DU/CD/US/9-1</w:t>
      </w:r>
      <w:r w:rsidRPr="009A1431">
        <w:rPr>
          <w:rFonts w:ascii="Calibri" w:hAnsi="Calibri"/>
          <w:bCs/>
          <w:color w:val="595959" w:themeColor="text1" w:themeTint="A6"/>
          <w:sz w:val="26"/>
          <w:szCs w:val="26"/>
        </w:rPr>
        <w:t>61682</w:t>
      </w:r>
      <w:r w:rsidR="007B158A" w:rsidRPr="009A1431">
        <w:rPr>
          <w:rFonts w:ascii="Calibri" w:hAnsi="Calibri"/>
          <w:bCs/>
          <w:color w:val="595959" w:themeColor="text1" w:themeTint="A6"/>
          <w:sz w:val="26"/>
          <w:szCs w:val="26"/>
        </w:rPr>
        <w:t xml:space="preserve">/2014, de fecha </w:t>
      </w:r>
      <w:r w:rsidRPr="009A1431">
        <w:rPr>
          <w:rFonts w:ascii="Calibri" w:hAnsi="Calibri"/>
          <w:bCs/>
          <w:color w:val="595959" w:themeColor="text1" w:themeTint="A6"/>
          <w:sz w:val="26"/>
          <w:szCs w:val="26"/>
        </w:rPr>
        <w:t>11</w:t>
      </w:r>
      <w:r w:rsidR="007B158A" w:rsidRPr="009A1431">
        <w:rPr>
          <w:rFonts w:ascii="Calibri" w:hAnsi="Calibri"/>
          <w:bCs/>
          <w:color w:val="595959" w:themeColor="text1" w:themeTint="A6"/>
          <w:sz w:val="26"/>
          <w:szCs w:val="26"/>
        </w:rPr>
        <w:t xml:space="preserve"> </w:t>
      </w:r>
      <w:r w:rsidRPr="009A1431">
        <w:rPr>
          <w:rFonts w:ascii="Calibri" w:hAnsi="Calibri"/>
          <w:bCs/>
          <w:color w:val="595959" w:themeColor="text1" w:themeTint="A6"/>
          <w:sz w:val="26"/>
          <w:szCs w:val="26"/>
        </w:rPr>
        <w:t>onc</w:t>
      </w:r>
      <w:r w:rsidR="007B158A" w:rsidRPr="009A1431">
        <w:rPr>
          <w:rFonts w:ascii="Calibri" w:hAnsi="Calibri"/>
          <w:bCs/>
          <w:color w:val="595959" w:themeColor="text1" w:themeTint="A6"/>
          <w:sz w:val="26"/>
          <w:szCs w:val="26"/>
        </w:rPr>
        <w:t xml:space="preserve">e de </w:t>
      </w:r>
      <w:r w:rsidRPr="009A1431">
        <w:rPr>
          <w:rFonts w:ascii="Calibri" w:hAnsi="Calibri"/>
          <w:bCs/>
          <w:color w:val="595959" w:themeColor="text1" w:themeTint="A6"/>
          <w:sz w:val="26"/>
          <w:szCs w:val="26"/>
        </w:rPr>
        <w:t>septiembre</w:t>
      </w:r>
      <w:r w:rsidR="007B158A" w:rsidRPr="009A1431">
        <w:rPr>
          <w:rFonts w:ascii="Calibri" w:hAnsi="Calibri"/>
          <w:bCs/>
          <w:color w:val="595959" w:themeColor="text1" w:themeTint="A6"/>
          <w:sz w:val="26"/>
          <w:szCs w:val="26"/>
        </w:rPr>
        <w:t xml:space="preserve"> </w:t>
      </w:r>
      <w:r w:rsidR="00856A06" w:rsidRPr="009A1431">
        <w:rPr>
          <w:rFonts w:ascii="Calibri" w:hAnsi="Calibri"/>
          <w:bCs/>
          <w:color w:val="595959" w:themeColor="text1" w:themeTint="A6"/>
          <w:sz w:val="26"/>
          <w:szCs w:val="26"/>
        </w:rPr>
        <w:t xml:space="preserve">de </w:t>
      </w:r>
      <w:r w:rsidR="007B158A" w:rsidRPr="009A1431">
        <w:rPr>
          <w:rFonts w:ascii="Calibri" w:hAnsi="Calibri"/>
          <w:bCs/>
          <w:color w:val="595959" w:themeColor="text1" w:themeTint="A6"/>
          <w:sz w:val="26"/>
          <w:szCs w:val="26"/>
        </w:rPr>
        <w:t xml:space="preserve">ese año 2014 dos mil catorce, resulta evidentemente ilegal, al encontrarse insuficientemente </w:t>
      </w:r>
      <w:r w:rsidR="00726D79">
        <w:rPr>
          <w:rFonts w:ascii="Calibri" w:hAnsi="Calibri"/>
          <w:bCs/>
          <w:color w:val="595959" w:themeColor="text1" w:themeTint="A6"/>
          <w:sz w:val="26"/>
          <w:szCs w:val="26"/>
        </w:rPr>
        <w:t>fundado</w:t>
      </w:r>
      <w:r w:rsidR="00856A06" w:rsidRPr="009A1431">
        <w:rPr>
          <w:rFonts w:ascii="Calibri" w:hAnsi="Calibri"/>
          <w:bCs/>
          <w:color w:val="595959" w:themeColor="text1" w:themeTint="A6"/>
          <w:sz w:val="26"/>
          <w:szCs w:val="26"/>
        </w:rPr>
        <w:t xml:space="preserve"> y </w:t>
      </w:r>
      <w:r w:rsidR="007B158A" w:rsidRPr="009A1431">
        <w:rPr>
          <w:rFonts w:ascii="Calibri" w:hAnsi="Calibri"/>
          <w:bCs/>
          <w:color w:val="595959" w:themeColor="text1" w:themeTint="A6"/>
          <w:sz w:val="26"/>
          <w:szCs w:val="26"/>
        </w:rPr>
        <w:t>motivad</w:t>
      </w:r>
      <w:r w:rsidR="00726D79">
        <w:rPr>
          <w:rFonts w:ascii="Calibri" w:hAnsi="Calibri"/>
          <w:bCs/>
          <w:color w:val="595959" w:themeColor="text1" w:themeTint="A6"/>
          <w:sz w:val="26"/>
          <w:szCs w:val="26"/>
        </w:rPr>
        <w:t>o</w:t>
      </w:r>
      <w:r w:rsidRPr="009A1431">
        <w:rPr>
          <w:rFonts w:ascii="Calibri" w:hAnsi="Calibri"/>
          <w:bCs/>
          <w:color w:val="595959" w:themeColor="text1" w:themeTint="A6"/>
          <w:sz w:val="26"/>
          <w:szCs w:val="26"/>
        </w:rPr>
        <w:t xml:space="preserve">. . . . . . . </w:t>
      </w:r>
      <w:r w:rsidR="00856A06" w:rsidRPr="009A1431">
        <w:rPr>
          <w:rFonts w:ascii="Calibri" w:hAnsi="Calibri"/>
          <w:bCs/>
          <w:color w:val="595959" w:themeColor="text1" w:themeTint="A6"/>
          <w:sz w:val="26"/>
          <w:szCs w:val="26"/>
        </w:rPr>
        <w:t xml:space="preserve">. . . . . . . . . . . . . . . . . . . . . . . . . . . . . . . . . . . . . . . . . . . . . </w:t>
      </w:r>
    </w:p>
    <w:p w:rsidR="007B158A" w:rsidRPr="009A1431" w:rsidRDefault="007B158A" w:rsidP="007B158A">
      <w:pPr>
        <w:pStyle w:val="Textoindependiente"/>
        <w:ind w:firstLine="708"/>
        <w:rPr>
          <w:rFonts w:ascii="Calibri" w:hAnsi="Calibri"/>
          <w:bCs/>
          <w:color w:val="595959" w:themeColor="text1" w:themeTint="A6"/>
          <w:sz w:val="26"/>
          <w:szCs w:val="26"/>
        </w:rPr>
      </w:pPr>
    </w:p>
    <w:p w:rsidR="00370B43" w:rsidRPr="009A1431" w:rsidRDefault="007B158A" w:rsidP="00923AE6">
      <w:pPr>
        <w:ind w:firstLine="708"/>
        <w:jc w:val="both"/>
        <w:rPr>
          <w:rFonts w:ascii="Calibri" w:hAnsi="Calibri"/>
          <w:bCs/>
          <w:color w:val="595959" w:themeColor="text1" w:themeTint="A6"/>
          <w:sz w:val="26"/>
          <w:szCs w:val="26"/>
        </w:rPr>
      </w:pPr>
      <w:r w:rsidRPr="009A1431">
        <w:rPr>
          <w:rFonts w:ascii="Calibri" w:hAnsi="Calibri"/>
          <w:bCs/>
          <w:color w:val="595959" w:themeColor="text1" w:themeTint="A6"/>
          <w:sz w:val="26"/>
          <w:szCs w:val="26"/>
        </w:rPr>
        <w:t>Lo anterior es así</w:t>
      </w:r>
      <w:r w:rsidR="00923AE6" w:rsidRPr="009A1431">
        <w:rPr>
          <w:rFonts w:ascii="Calibri" w:hAnsi="Calibri"/>
          <w:bCs/>
          <w:color w:val="595959" w:themeColor="text1" w:themeTint="A6"/>
          <w:sz w:val="26"/>
          <w:szCs w:val="26"/>
        </w:rPr>
        <w:t>,</w:t>
      </w:r>
      <w:r w:rsidRPr="009A1431">
        <w:rPr>
          <w:rFonts w:ascii="Calibri" w:hAnsi="Calibri"/>
          <w:bCs/>
          <w:color w:val="595959" w:themeColor="text1" w:themeTint="A6"/>
          <w:sz w:val="26"/>
          <w:szCs w:val="26"/>
        </w:rPr>
        <w:t xml:space="preserve"> </w:t>
      </w:r>
      <w:r w:rsidR="00856A06" w:rsidRPr="009A1431">
        <w:rPr>
          <w:rFonts w:ascii="Calibri" w:hAnsi="Calibri"/>
          <w:bCs/>
          <w:color w:val="595959" w:themeColor="text1" w:themeTint="A6"/>
          <w:sz w:val="26"/>
          <w:szCs w:val="26"/>
        </w:rPr>
        <w:t xml:space="preserve">toda vez que </w:t>
      </w:r>
      <w:r w:rsidR="00341E1A" w:rsidRPr="009A1431">
        <w:rPr>
          <w:rFonts w:ascii="Calibri" w:hAnsi="Calibri"/>
          <w:bCs/>
          <w:color w:val="595959" w:themeColor="text1" w:themeTint="A6"/>
          <w:sz w:val="26"/>
          <w:szCs w:val="26"/>
        </w:rPr>
        <w:t>no se encuentra debidamente funda</w:t>
      </w:r>
      <w:r w:rsidR="00923AE6" w:rsidRPr="009A1431">
        <w:rPr>
          <w:rFonts w:ascii="Calibri" w:hAnsi="Calibri"/>
          <w:bCs/>
          <w:color w:val="595959" w:themeColor="text1" w:themeTint="A6"/>
          <w:sz w:val="26"/>
          <w:szCs w:val="26"/>
        </w:rPr>
        <w:t>da la resolución que se impugna;</w:t>
      </w:r>
      <w:r w:rsidR="00341E1A" w:rsidRPr="009A1431">
        <w:rPr>
          <w:rFonts w:ascii="Calibri" w:hAnsi="Calibri"/>
          <w:bCs/>
          <w:color w:val="595959" w:themeColor="text1" w:themeTint="A6"/>
          <w:sz w:val="26"/>
          <w:szCs w:val="26"/>
        </w:rPr>
        <w:t xml:space="preserve"> </w:t>
      </w:r>
      <w:r w:rsidR="00923AE6" w:rsidRPr="009A1431">
        <w:rPr>
          <w:rFonts w:ascii="Calibri" w:hAnsi="Calibri"/>
          <w:bCs/>
          <w:color w:val="595959" w:themeColor="text1" w:themeTint="A6"/>
          <w:sz w:val="26"/>
          <w:szCs w:val="26"/>
        </w:rPr>
        <w:t xml:space="preserve">puesto </w:t>
      </w:r>
      <w:r w:rsidR="00341E1A" w:rsidRPr="009A1431">
        <w:rPr>
          <w:rFonts w:ascii="Calibri" w:hAnsi="Calibri"/>
          <w:bCs/>
          <w:color w:val="595959" w:themeColor="text1" w:themeTint="A6"/>
          <w:sz w:val="26"/>
          <w:szCs w:val="26"/>
        </w:rPr>
        <w:t xml:space="preserve">que no se precisó </w:t>
      </w:r>
      <w:r w:rsidR="00B23224" w:rsidRPr="009A1431">
        <w:rPr>
          <w:rFonts w:ascii="Calibri" w:hAnsi="Calibri"/>
          <w:bCs/>
          <w:color w:val="595959" w:themeColor="text1" w:themeTint="A6"/>
          <w:sz w:val="26"/>
          <w:szCs w:val="26"/>
        </w:rPr>
        <w:t>cuál</w:t>
      </w:r>
      <w:r w:rsidR="00341E1A" w:rsidRPr="009A1431">
        <w:rPr>
          <w:rFonts w:ascii="Calibri" w:hAnsi="Calibri"/>
          <w:bCs/>
          <w:color w:val="595959" w:themeColor="text1" w:themeTint="A6"/>
          <w:sz w:val="26"/>
          <w:szCs w:val="26"/>
        </w:rPr>
        <w:t xml:space="preserve"> era el párrafo, apartado, o recuadro exactamente aplicable al caso concreto, del anexo 4 cuatro</w:t>
      </w:r>
      <w:r w:rsidR="00923AE6" w:rsidRPr="009A1431">
        <w:rPr>
          <w:rFonts w:ascii="Calibri" w:hAnsi="Calibri"/>
          <w:bCs/>
          <w:color w:val="595959" w:themeColor="text1" w:themeTint="A6"/>
          <w:sz w:val="26"/>
          <w:szCs w:val="26"/>
        </w:rPr>
        <w:t>, relativo a los</w:t>
      </w:r>
      <w:r w:rsidR="00341E1A" w:rsidRPr="009A1431">
        <w:rPr>
          <w:rFonts w:ascii="Calibri" w:hAnsi="Calibri"/>
          <w:bCs/>
          <w:color w:val="595959" w:themeColor="text1" w:themeTint="A6"/>
          <w:sz w:val="26"/>
          <w:szCs w:val="26"/>
        </w:rPr>
        <w:t xml:space="preserve"> cajones de estacionamiento del Manual Técnico de Usos del Suelo me</w:t>
      </w:r>
      <w:r w:rsidR="00266485" w:rsidRPr="009A1431">
        <w:rPr>
          <w:rFonts w:ascii="Calibri" w:hAnsi="Calibri"/>
          <w:bCs/>
          <w:color w:val="595959" w:themeColor="text1" w:themeTint="A6"/>
          <w:sz w:val="26"/>
          <w:szCs w:val="26"/>
        </w:rPr>
        <w:t>ncionado;</w:t>
      </w:r>
      <w:r w:rsidR="00341E1A" w:rsidRPr="009A1431">
        <w:rPr>
          <w:rFonts w:ascii="Calibri" w:hAnsi="Calibri"/>
          <w:bCs/>
          <w:color w:val="595959" w:themeColor="text1" w:themeTint="A6"/>
          <w:sz w:val="26"/>
          <w:szCs w:val="26"/>
        </w:rPr>
        <w:t xml:space="preserve"> ya que solo indicó que el uso de suelo de zapatería debía contar con un cajón de estacionamiento por cada 50</w:t>
      </w:r>
      <w:r w:rsidR="00B23224" w:rsidRPr="009A1431">
        <w:rPr>
          <w:rFonts w:ascii="Calibri" w:hAnsi="Calibri"/>
          <w:bCs/>
          <w:color w:val="595959" w:themeColor="text1" w:themeTint="A6"/>
          <w:sz w:val="26"/>
          <w:szCs w:val="26"/>
        </w:rPr>
        <w:t>.00</w:t>
      </w:r>
      <w:r w:rsidR="00341E1A" w:rsidRPr="009A1431">
        <w:rPr>
          <w:rFonts w:ascii="Calibri" w:hAnsi="Calibri"/>
          <w:bCs/>
          <w:color w:val="595959" w:themeColor="text1" w:themeTint="A6"/>
          <w:sz w:val="26"/>
          <w:szCs w:val="26"/>
        </w:rPr>
        <w:t xml:space="preserve"> m</w:t>
      </w:r>
      <w:r w:rsidR="00341E1A" w:rsidRPr="009A1431">
        <w:rPr>
          <w:rFonts w:ascii="Calibri" w:hAnsi="Calibri"/>
          <w:bCs/>
          <w:color w:val="595959" w:themeColor="text1" w:themeTint="A6"/>
          <w:sz w:val="26"/>
          <w:szCs w:val="26"/>
          <w:vertAlign w:val="superscript"/>
        </w:rPr>
        <w:t>2</w:t>
      </w:r>
      <w:r w:rsidR="00341E1A" w:rsidRPr="009A1431">
        <w:rPr>
          <w:rFonts w:ascii="Calibri" w:hAnsi="Calibri"/>
          <w:bCs/>
          <w:color w:val="595959" w:themeColor="text1" w:themeTint="A6"/>
          <w:sz w:val="26"/>
          <w:szCs w:val="26"/>
        </w:rPr>
        <w:t xml:space="preserve"> </w:t>
      </w:r>
      <w:r w:rsidR="00B23224" w:rsidRPr="009A1431">
        <w:rPr>
          <w:rFonts w:ascii="Calibri" w:hAnsi="Calibri"/>
          <w:bCs/>
          <w:color w:val="595959" w:themeColor="text1" w:themeTint="A6"/>
          <w:sz w:val="26"/>
          <w:szCs w:val="26"/>
        </w:rPr>
        <w:t xml:space="preserve">cincuenta </w:t>
      </w:r>
      <w:r w:rsidR="00341E1A" w:rsidRPr="009A1431">
        <w:rPr>
          <w:rFonts w:ascii="Calibri" w:hAnsi="Calibri"/>
          <w:bCs/>
          <w:color w:val="595959" w:themeColor="text1" w:themeTint="A6"/>
          <w:sz w:val="26"/>
          <w:szCs w:val="26"/>
        </w:rPr>
        <w:t>metros cuadrados de construcción; pero</w:t>
      </w:r>
      <w:r w:rsidR="00266485" w:rsidRPr="009A1431">
        <w:rPr>
          <w:rFonts w:ascii="Calibri" w:hAnsi="Calibri"/>
          <w:bCs/>
          <w:color w:val="595959" w:themeColor="text1" w:themeTint="A6"/>
          <w:sz w:val="26"/>
          <w:szCs w:val="26"/>
        </w:rPr>
        <w:t>,</w:t>
      </w:r>
      <w:r w:rsidR="00341E1A" w:rsidRPr="009A1431">
        <w:rPr>
          <w:rFonts w:ascii="Calibri" w:hAnsi="Calibri"/>
          <w:bCs/>
          <w:color w:val="595959" w:themeColor="text1" w:themeTint="A6"/>
          <w:sz w:val="26"/>
          <w:szCs w:val="26"/>
        </w:rPr>
        <w:t xml:space="preserve"> como se ha dicho, dejó de indicar, dentro de lo señalado en ese anexo</w:t>
      </w:r>
      <w:r w:rsidR="00266485" w:rsidRPr="009A1431">
        <w:rPr>
          <w:rFonts w:ascii="Calibri" w:hAnsi="Calibri"/>
          <w:bCs/>
          <w:color w:val="595959" w:themeColor="text1" w:themeTint="A6"/>
          <w:sz w:val="26"/>
          <w:szCs w:val="26"/>
        </w:rPr>
        <w:t xml:space="preserve"> 4 cuatro</w:t>
      </w:r>
      <w:r w:rsidR="00341E1A" w:rsidRPr="009A1431">
        <w:rPr>
          <w:rFonts w:ascii="Calibri" w:hAnsi="Calibri"/>
          <w:bCs/>
          <w:color w:val="595959" w:themeColor="text1" w:themeTint="A6"/>
          <w:sz w:val="26"/>
          <w:szCs w:val="26"/>
        </w:rPr>
        <w:t xml:space="preserve">, </w:t>
      </w:r>
      <w:r w:rsidR="00B23224" w:rsidRPr="009A1431">
        <w:rPr>
          <w:rFonts w:ascii="Calibri" w:hAnsi="Calibri"/>
          <w:bCs/>
          <w:color w:val="595959" w:themeColor="text1" w:themeTint="A6"/>
          <w:sz w:val="26"/>
          <w:szCs w:val="26"/>
        </w:rPr>
        <w:t>cuál</w:t>
      </w:r>
      <w:r w:rsidR="00341E1A" w:rsidRPr="009A1431">
        <w:rPr>
          <w:rFonts w:ascii="Calibri" w:hAnsi="Calibri"/>
          <w:bCs/>
          <w:color w:val="595959" w:themeColor="text1" w:themeTint="A6"/>
          <w:sz w:val="26"/>
          <w:szCs w:val="26"/>
        </w:rPr>
        <w:t xml:space="preserve"> era la normativa exactamente aplicable al caso; lo que era menester realizar, ya que por </w:t>
      </w:r>
      <w:r w:rsidR="00370B43" w:rsidRPr="009A1431">
        <w:rPr>
          <w:rFonts w:ascii="Calibri" w:hAnsi="Calibri"/>
          <w:color w:val="595959" w:themeColor="text1" w:themeTint="A6"/>
          <w:sz w:val="26"/>
          <w:szCs w:val="27"/>
        </w:rPr>
        <w:t>fundamentación debe entenderse</w:t>
      </w:r>
      <w:r w:rsidR="00266485" w:rsidRPr="009A1431">
        <w:rPr>
          <w:rFonts w:ascii="Calibri" w:hAnsi="Calibri"/>
          <w:color w:val="595959" w:themeColor="text1" w:themeTint="A6"/>
          <w:sz w:val="26"/>
          <w:szCs w:val="27"/>
        </w:rPr>
        <w:t>,</w:t>
      </w:r>
      <w:r w:rsidR="00370B43" w:rsidRPr="009A1431">
        <w:rPr>
          <w:rFonts w:ascii="Calibri" w:hAnsi="Calibri"/>
          <w:color w:val="595959" w:themeColor="text1" w:themeTint="A6"/>
          <w:sz w:val="26"/>
          <w:szCs w:val="27"/>
        </w:rPr>
        <w:t xml:space="preserve"> l</w:t>
      </w:r>
      <w:r w:rsidR="00370B43" w:rsidRPr="009A1431">
        <w:rPr>
          <w:rFonts w:ascii="Calibri" w:hAnsi="Calibri"/>
          <w:iCs/>
          <w:color w:val="595959" w:themeColor="text1" w:themeTint="A6"/>
          <w:sz w:val="26"/>
          <w:szCs w:val="27"/>
        </w:rPr>
        <w:t xml:space="preserve">a cita del precepto exactamente aplicable al caso concreto, citando el párrafo, fracción o inciso pertinente. . . . . . . . . . . . . . . . . . . . . . . . . . . . . . . . . . . . . . . . . . . . . . </w:t>
      </w:r>
    </w:p>
    <w:p w:rsidR="00370B43" w:rsidRPr="009A1431" w:rsidRDefault="00370B43" w:rsidP="00370B43">
      <w:pPr>
        <w:ind w:firstLine="708"/>
        <w:jc w:val="both"/>
        <w:rPr>
          <w:rFonts w:ascii="Calibri" w:hAnsi="Calibri"/>
          <w:iCs/>
          <w:color w:val="595959" w:themeColor="text1" w:themeTint="A6"/>
          <w:sz w:val="26"/>
          <w:szCs w:val="27"/>
        </w:rPr>
      </w:pPr>
    </w:p>
    <w:p w:rsidR="00370B43" w:rsidRPr="009A1431" w:rsidRDefault="00370B43" w:rsidP="00370B43">
      <w:pPr>
        <w:ind w:firstLine="708"/>
        <w:jc w:val="both"/>
        <w:rPr>
          <w:rFonts w:ascii="Calibri" w:hAnsi="Calibri"/>
          <w:bCs/>
          <w:color w:val="595959" w:themeColor="text1" w:themeTint="A6"/>
          <w:sz w:val="26"/>
          <w:szCs w:val="26"/>
        </w:rPr>
      </w:pPr>
      <w:r w:rsidRPr="009A1431">
        <w:rPr>
          <w:rFonts w:ascii="Calibri" w:hAnsi="Calibri"/>
          <w:iCs/>
          <w:color w:val="595959" w:themeColor="text1" w:themeTint="A6"/>
          <w:sz w:val="26"/>
          <w:szCs w:val="27"/>
        </w:rPr>
        <w:t xml:space="preserve">Asimismo, tal determinación adolece también de una suficiente motivación, toda vez que </w:t>
      </w:r>
      <w:r w:rsidR="000D6BA5" w:rsidRPr="009A1431">
        <w:rPr>
          <w:rFonts w:ascii="Calibri" w:hAnsi="Calibri"/>
          <w:iCs/>
          <w:color w:val="595959" w:themeColor="text1" w:themeTint="A6"/>
          <w:sz w:val="26"/>
          <w:szCs w:val="27"/>
        </w:rPr>
        <w:t xml:space="preserve">si </w:t>
      </w:r>
      <w:r w:rsidRPr="009A1431">
        <w:rPr>
          <w:rFonts w:ascii="Calibri" w:hAnsi="Calibri"/>
          <w:iCs/>
          <w:color w:val="595959" w:themeColor="text1" w:themeTint="A6"/>
          <w:sz w:val="26"/>
          <w:szCs w:val="27"/>
        </w:rPr>
        <w:t xml:space="preserve">las autoridades demandadas </w:t>
      </w:r>
      <w:r w:rsidR="000D6BA5" w:rsidRPr="009A1431">
        <w:rPr>
          <w:rFonts w:ascii="Calibri" w:hAnsi="Calibri"/>
          <w:iCs/>
          <w:color w:val="595959" w:themeColor="text1" w:themeTint="A6"/>
          <w:sz w:val="26"/>
          <w:szCs w:val="27"/>
        </w:rPr>
        <w:t>señalaron que no se cumpl</w:t>
      </w:r>
      <w:r w:rsidR="00266485" w:rsidRPr="009A1431">
        <w:rPr>
          <w:rFonts w:ascii="Calibri" w:hAnsi="Calibri"/>
          <w:iCs/>
          <w:color w:val="595959" w:themeColor="text1" w:themeTint="A6"/>
          <w:sz w:val="26"/>
          <w:szCs w:val="27"/>
        </w:rPr>
        <w:t>ió</w:t>
      </w:r>
      <w:r w:rsidR="000D6BA5" w:rsidRPr="009A1431">
        <w:rPr>
          <w:rFonts w:ascii="Calibri" w:hAnsi="Calibri"/>
          <w:iCs/>
          <w:color w:val="595959" w:themeColor="text1" w:themeTint="A6"/>
          <w:sz w:val="26"/>
          <w:szCs w:val="27"/>
        </w:rPr>
        <w:t xml:space="preserve"> con los requerimientos en materia de cajones de estacionamiento; entonces debieron indicar e</w:t>
      </w:r>
      <w:r w:rsidRPr="009A1431">
        <w:rPr>
          <w:rFonts w:ascii="Calibri" w:hAnsi="Calibri"/>
          <w:iCs/>
          <w:color w:val="595959" w:themeColor="text1" w:themeTint="A6"/>
          <w:sz w:val="26"/>
          <w:szCs w:val="27"/>
        </w:rPr>
        <w:t xml:space="preserve">n el oficio impugnado, </w:t>
      </w:r>
      <w:r w:rsidR="00F411F3" w:rsidRPr="009A1431">
        <w:rPr>
          <w:rFonts w:ascii="Calibri" w:hAnsi="Calibri"/>
          <w:iCs/>
          <w:color w:val="595959" w:themeColor="text1" w:themeTint="A6"/>
          <w:sz w:val="26"/>
          <w:szCs w:val="27"/>
        </w:rPr>
        <w:t>en primer lugar, cuántos son los cajones de estacionamiento con que se cuenta en el domicilio cuyo uso de suelo se solicitó para zapatería; y</w:t>
      </w:r>
      <w:r w:rsidR="00B23224" w:rsidRPr="009A1431">
        <w:rPr>
          <w:rFonts w:ascii="Calibri" w:hAnsi="Calibri"/>
          <w:iCs/>
          <w:color w:val="595959" w:themeColor="text1" w:themeTint="A6"/>
          <w:sz w:val="26"/>
          <w:szCs w:val="27"/>
        </w:rPr>
        <w:t>,</w:t>
      </w:r>
      <w:r w:rsidR="00F411F3" w:rsidRPr="009A1431">
        <w:rPr>
          <w:rFonts w:ascii="Calibri" w:hAnsi="Calibri"/>
          <w:iCs/>
          <w:color w:val="595959" w:themeColor="text1" w:themeTint="A6"/>
          <w:sz w:val="26"/>
          <w:szCs w:val="27"/>
        </w:rPr>
        <w:t xml:space="preserve"> en segundo término, </w:t>
      </w:r>
      <w:r w:rsidR="006144A9" w:rsidRPr="009A1431">
        <w:rPr>
          <w:rFonts w:ascii="Calibri" w:hAnsi="Calibri"/>
          <w:iCs/>
          <w:color w:val="595959" w:themeColor="text1" w:themeTint="A6"/>
          <w:sz w:val="26"/>
          <w:szCs w:val="27"/>
        </w:rPr>
        <w:t xml:space="preserve">cuántos son los que se requieren para autorizar el uso de suelo de zapatería, en base a los metros cuadrados construidos para ese fin; lo que es necesario se le dé a conocer a la persona moral solicitante; a efecto de que determine si se está o no en posibilidad de dar cumplimiento a dicho condicionamiento; de ahí que si la autoridad demandada no le refiere esa información, deja a la impetrante en estado de indefensión. . . . . . . . . . . . . . . . . . . . . . . . . . . . . . . . . . . . . . . . . . . . . . . . . . </w:t>
      </w:r>
    </w:p>
    <w:p w:rsidR="00370B43" w:rsidRPr="009A1431" w:rsidRDefault="00370B43" w:rsidP="00370B43">
      <w:pPr>
        <w:ind w:firstLine="708"/>
        <w:jc w:val="both"/>
        <w:rPr>
          <w:rFonts w:ascii="Calibri" w:hAnsi="Calibri"/>
          <w:bCs/>
          <w:color w:val="595959" w:themeColor="text1" w:themeTint="A6"/>
          <w:sz w:val="26"/>
          <w:szCs w:val="26"/>
        </w:rPr>
      </w:pPr>
    </w:p>
    <w:p w:rsidR="00370B43" w:rsidRPr="009A1431" w:rsidRDefault="00370B43" w:rsidP="00370B43">
      <w:pPr>
        <w:ind w:firstLine="708"/>
        <w:jc w:val="both"/>
        <w:rPr>
          <w:rFonts w:ascii="Calibri" w:hAnsi="Calibri"/>
          <w:color w:val="595959" w:themeColor="text1" w:themeTint="A6"/>
          <w:sz w:val="26"/>
          <w:szCs w:val="27"/>
        </w:rPr>
      </w:pPr>
      <w:r w:rsidRPr="009A1431">
        <w:rPr>
          <w:rFonts w:ascii="Calibri" w:hAnsi="Calibri"/>
          <w:color w:val="595959" w:themeColor="text1" w:themeTint="A6"/>
          <w:sz w:val="26"/>
          <w:szCs w:val="27"/>
        </w:rPr>
        <w:t xml:space="preserve">Al respecto cabe precisar que por la debida </w:t>
      </w:r>
      <w:r w:rsidRPr="009A1431">
        <w:rPr>
          <w:rFonts w:ascii="Calibri" w:hAnsi="Calibri"/>
          <w:i/>
          <w:iCs/>
          <w:color w:val="595959" w:themeColor="text1" w:themeTint="A6"/>
          <w:sz w:val="26"/>
          <w:szCs w:val="27"/>
        </w:rPr>
        <w:t xml:space="preserve">motivación </w:t>
      </w:r>
      <w:r w:rsidRPr="009A1431">
        <w:rPr>
          <w:rFonts w:ascii="Calibri" w:hAnsi="Calibri"/>
          <w:color w:val="595959" w:themeColor="text1" w:themeTint="A6"/>
          <w:sz w:val="26"/>
          <w:szCs w:val="27"/>
        </w:rPr>
        <w:t xml:space="preserve">debe entenderse como </w:t>
      </w:r>
      <w:r w:rsidRPr="009A1431">
        <w:rPr>
          <w:rFonts w:ascii="Calibri" w:hAnsi="Calibri"/>
          <w:i/>
          <w:iCs/>
          <w:color w:val="595959" w:themeColor="text1" w:themeTint="A6"/>
          <w:sz w:val="26"/>
          <w:szCs w:val="27"/>
        </w:rPr>
        <w:t>las razones, motivos o circunstancias especiales que llevaron a la autoridad a concluir que el caso particular encuadra en el supuesto previsto por la norma legal invocada como fundamento</w:t>
      </w:r>
      <w:r w:rsidRPr="009A1431">
        <w:rPr>
          <w:rFonts w:ascii="Calibri" w:hAnsi="Calibri"/>
          <w:color w:val="595959" w:themeColor="text1" w:themeTint="A6"/>
          <w:sz w:val="26"/>
          <w:szCs w:val="27"/>
        </w:rPr>
        <w:t xml:space="preserve">. . . . . . . . . . . . . . . . . . . . . . . . . . . . . . . . . . . . . . . . </w:t>
      </w:r>
    </w:p>
    <w:p w:rsidR="00370B43" w:rsidRPr="009A1431" w:rsidRDefault="00370B43" w:rsidP="00370B43">
      <w:pPr>
        <w:ind w:firstLine="708"/>
        <w:jc w:val="both"/>
        <w:rPr>
          <w:rFonts w:ascii="Calibri" w:hAnsi="Calibri"/>
          <w:color w:val="595959" w:themeColor="text1" w:themeTint="A6"/>
          <w:sz w:val="16"/>
          <w:szCs w:val="16"/>
        </w:rPr>
      </w:pPr>
    </w:p>
    <w:p w:rsidR="00370B43" w:rsidRPr="009A1431" w:rsidRDefault="00370B43" w:rsidP="00370B43">
      <w:pPr>
        <w:ind w:firstLine="708"/>
        <w:jc w:val="both"/>
        <w:rPr>
          <w:rFonts w:ascii="Calibri" w:hAnsi="Calibri" w:cs="Courier New"/>
          <w:color w:val="595959" w:themeColor="text1" w:themeTint="A6"/>
          <w:sz w:val="26"/>
          <w:szCs w:val="27"/>
        </w:rPr>
      </w:pPr>
      <w:r w:rsidRPr="009A1431">
        <w:rPr>
          <w:rFonts w:ascii="Calibri" w:hAnsi="Calibri" w:cs="Courier New"/>
          <w:color w:val="595959" w:themeColor="text1" w:themeTint="A6"/>
          <w:sz w:val="26"/>
          <w:szCs w:val="27"/>
        </w:rPr>
        <w:t xml:space="preserve">Al caso resulta aplicable la tesis de Jurisprudencia siguiente: . . . . . . . . . . . . </w:t>
      </w:r>
    </w:p>
    <w:p w:rsidR="00370B43" w:rsidRPr="009A1431" w:rsidRDefault="00370B43" w:rsidP="00370B43">
      <w:pPr>
        <w:jc w:val="both"/>
        <w:rPr>
          <w:rFonts w:ascii="Calibri" w:hAnsi="Calibri"/>
          <w:color w:val="595959" w:themeColor="text1" w:themeTint="A6"/>
          <w:sz w:val="16"/>
          <w:szCs w:val="16"/>
        </w:rPr>
      </w:pPr>
    </w:p>
    <w:p w:rsidR="00370B43" w:rsidRPr="009A1431" w:rsidRDefault="00370B43" w:rsidP="00370B43">
      <w:pPr>
        <w:ind w:firstLine="708"/>
        <w:jc w:val="both"/>
        <w:rPr>
          <w:rFonts w:ascii="Calibri" w:hAnsi="Calibri"/>
          <w:color w:val="595959" w:themeColor="text1" w:themeTint="A6"/>
          <w:sz w:val="26"/>
          <w:szCs w:val="27"/>
        </w:rPr>
      </w:pPr>
      <w:r w:rsidRPr="009A1431">
        <w:rPr>
          <w:rFonts w:ascii="Calibri" w:hAnsi="Calibri"/>
          <w:b/>
          <w:bCs/>
          <w:i/>
          <w:iCs/>
          <w:color w:val="595959" w:themeColor="text1" w:themeTint="A6"/>
          <w:sz w:val="26"/>
          <w:szCs w:val="27"/>
        </w:rPr>
        <w:t>“FUNDAMENTACION Y MOTIVACION</w:t>
      </w:r>
      <w:r w:rsidRPr="009A1431">
        <w:rPr>
          <w:rFonts w:ascii="Calibri" w:hAnsi="Calibri"/>
          <w:i/>
          <w:iCs/>
          <w:color w:val="595959" w:themeColor="text1" w:themeTint="A6"/>
          <w:sz w:val="26"/>
          <w:szCs w:val="27"/>
        </w:rPr>
        <w:t xml:space="preserve">. La debida fundamentación y motivación legal, deben entenderse, por lo primero, la cita del precepto legal aplicable al caso, y por lo segundo, las razones, motivos o circunstancias especiales que llevaron a la autoridad a concluir que el caso particular encuadra en el supuesto previsto por la norma legal invocada como fundamento." </w:t>
      </w:r>
      <w:r w:rsidRPr="009A1431">
        <w:rPr>
          <w:rFonts w:ascii="Calibri" w:hAnsi="Calibri"/>
          <w:i/>
          <w:iCs/>
          <w:color w:val="595959" w:themeColor="text1" w:themeTint="A6"/>
          <w:sz w:val="22"/>
          <w:szCs w:val="22"/>
        </w:rPr>
        <w:t>N</w:t>
      </w:r>
      <w:r w:rsidRPr="009A1431">
        <w:rPr>
          <w:rFonts w:ascii="Calibri" w:hAnsi="Calibri"/>
          <w:color w:val="595959" w:themeColor="text1" w:themeTint="A6"/>
          <w:sz w:val="22"/>
          <w:szCs w:val="22"/>
        </w:rPr>
        <w:t>o. de Registro: 203,143. Jurisprudencia. Materia(s):</w:t>
      </w:r>
      <w:r w:rsidR="004B17EE" w:rsidRPr="009A1431">
        <w:rPr>
          <w:rFonts w:ascii="Calibri" w:hAnsi="Calibri"/>
          <w:color w:val="595959" w:themeColor="text1" w:themeTint="A6"/>
          <w:sz w:val="22"/>
          <w:szCs w:val="22"/>
        </w:rPr>
        <w:t xml:space="preserve"> </w:t>
      </w:r>
      <w:r w:rsidRPr="009A1431">
        <w:rPr>
          <w:rFonts w:ascii="Calibri" w:hAnsi="Calibri"/>
          <w:color w:val="595959" w:themeColor="text1" w:themeTint="A6"/>
          <w:sz w:val="22"/>
          <w:szCs w:val="22"/>
        </w:rPr>
        <w:t xml:space="preserve">Común. Novena Época. Instancia: Tribunales </w:t>
      </w:r>
      <w:r w:rsidRPr="009A1431">
        <w:rPr>
          <w:rFonts w:ascii="Calibri" w:hAnsi="Calibri"/>
          <w:color w:val="595959" w:themeColor="text1" w:themeTint="A6"/>
          <w:sz w:val="22"/>
          <w:szCs w:val="22"/>
        </w:rPr>
        <w:lastRenderedPageBreak/>
        <w:t>Colegiados de Circuito. Fuente: Semanario Judicial de la Federación y su Gaceta. Tomo: III, Marzo de 1996. Tesis: VI. 2o. J/43. Página: 769</w:t>
      </w:r>
      <w:r w:rsidRPr="009A1431">
        <w:rPr>
          <w:rFonts w:ascii="Calibri" w:hAnsi="Calibri"/>
          <w:color w:val="595959" w:themeColor="text1" w:themeTint="A6"/>
          <w:sz w:val="26"/>
          <w:szCs w:val="27"/>
        </w:rPr>
        <w:t xml:space="preserve">. . . . . . . . . . . . . . . . . . . . . . . . . . . . . . . . . . . . </w:t>
      </w:r>
    </w:p>
    <w:p w:rsidR="006144A9" w:rsidRPr="009A1431" w:rsidRDefault="00341E1A" w:rsidP="006144A9">
      <w:pPr>
        <w:pStyle w:val="Textoindependiente"/>
        <w:ind w:firstLine="708"/>
        <w:rPr>
          <w:rFonts w:ascii="Calibri" w:hAnsi="Calibri" w:cs="Calibri"/>
          <w:bCs/>
          <w:color w:val="595959" w:themeColor="text1" w:themeTint="A6"/>
          <w:sz w:val="26"/>
          <w:szCs w:val="26"/>
        </w:rPr>
      </w:pPr>
      <w:r w:rsidRPr="009A1431">
        <w:rPr>
          <w:rFonts w:ascii="Calibri" w:hAnsi="Calibri"/>
          <w:bCs/>
          <w:color w:val="595959" w:themeColor="text1" w:themeTint="A6"/>
          <w:sz w:val="26"/>
          <w:szCs w:val="26"/>
        </w:rPr>
        <w:t xml:space="preserve"> </w:t>
      </w:r>
    </w:p>
    <w:p w:rsidR="007B158A" w:rsidRPr="009A1431" w:rsidRDefault="007B158A" w:rsidP="007B158A">
      <w:pPr>
        <w:ind w:firstLine="708"/>
        <w:jc w:val="both"/>
        <w:rPr>
          <w:rFonts w:ascii="Calibri" w:hAnsi="Calibri" w:cs="Calibri"/>
          <w:bCs/>
          <w:iCs/>
          <w:color w:val="595959" w:themeColor="text1" w:themeTint="A6"/>
          <w:sz w:val="26"/>
          <w:szCs w:val="26"/>
        </w:rPr>
      </w:pPr>
      <w:r w:rsidRPr="009A1431">
        <w:rPr>
          <w:rFonts w:ascii="Calibri" w:hAnsi="Calibri" w:cs="Calibri"/>
          <w:color w:val="595959" w:themeColor="text1" w:themeTint="A6"/>
          <w:sz w:val="26"/>
          <w:szCs w:val="26"/>
        </w:rPr>
        <w:t>Así las cosas, al resultar fundado el concepto de impugnación invocado por l</w:t>
      </w:r>
      <w:r w:rsidR="006144A9" w:rsidRPr="009A1431">
        <w:rPr>
          <w:rFonts w:ascii="Calibri" w:hAnsi="Calibri" w:cs="Calibri"/>
          <w:color w:val="595959" w:themeColor="text1" w:themeTint="A6"/>
          <w:sz w:val="26"/>
          <w:szCs w:val="26"/>
        </w:rPr>
        <w:t>a</w:t>
      </w:r>
      <w:r w:rsidRPr="009A1431">
        <w:rPr>
          <w:rFonts w:ascii="Calibri" w:hAnsi="Calibri" w:cs="Calibri"/>
          <w:color w:val="595959" w:themeColor="text1" w:themeTint="A6"/>
          <w:sz w:val="26"/>
          <w:szCs w:val="26"/>
        </w:rPr>
        <w:t xml:space="preserve"> </w:t>
      </w:r>
      <w:r w:rsidR="006144A9" w:rsidRPr="009A1431">
        <w:rPr>
          <w:rFonts w:ascii="Calibri" w:hAnsi="Calibri" w:cs="Calibri"/>
          <w:color w:val="595959" w:themeColor="text1" w:themeTint="A6"/>
          <w:sz w:val="26"/>
          <w:szCs w:val="26"/>
        </w:rPr>
        <w:t xml:space="preserve">parte actora, </w:t>
      </w:r>
      <w:r w:rsidRPr="009A1431">
        <w:rPr>
          <w:rFonts w:ascii="Calibri" w:hAnsi="Calibri" w:cs="Calibri"/>
          <w:color w:val="595959" w:themeColor="text1" w:themeTint="A6"/>
          <w:sz w:val="26"/>
          <w:szCs w:val="26"/>
        </w:rPr>
        <w:t xml:space="preserve">con fundamento en el artículo 302, fracción II, del Código de Procedimiento y Justicia Administrativa para el Estado y los Municipios de Guanajuato, se </w:t>
      </w:r>
      <w:r w:rsidRPr="009A1431">
        <w:rPr>
          <w:rFonts w:ascii="Calibri" w:hAnsi="Calibri" w:cs="Calibri"/>
          <w:b/>
          <w:color w:val="595959" w:themeColor="text1" w:themeTint="A6"/>
          <w:sz w:val="26"/>
          <w:szCs w:val="26"/>
        </w:rPr>
        <w:t xml:space="preserve">declara la nulidad total </w:t>
      </w:r>
      <w:r w:rsidRPr="009A1431">
        <w:rPr>
          <w:rFonts w:ascii="Calibri" w:hAnsi="Calibri" w:cs="Calibri"/>
          <w:color w:val="595959" w:themeColor="text1" w:themeTint="A6"/>
          <w:sz w:val="26"/>
          <w:szCs w:val="26"/>
        </w:rPr>
        <w:t xml:space="preserve">del </w:t>
      </w:r>
      <w:r w:rsidRPr="009A1431">
        <w:rPr>
          <w:rFonts w:ascii="Calibri" w:hAnsi="Calibri"/>
          <w:bCs/>
          <w:color w:val="595959" w:themeColor="text1" w:themeTint="A6"/>
          <w:sz w:val="26"/>
          <w:szCs w:val="26"/>
        </w:rPr>
        <w:t>oficio número de control</w:t>
      </w:r>
      <w:r w:rsidR="006144A9" w:rsidRPr="009A1431">
        <w:rPr>
          <w:rFonts w:ascii="Calibri" w:hAnsi="Calibri"/>
          <w:bCs/>
          <w:color w:val="595959" w:themeColor="text1" w:themeTint="A6"/>
          <w:sz w:val="26"/>
          <w:szCs w:val="26"/>
        </w:rPr>
        <w:t xml:space="preserve"> DU/CD/US/9-161682/2014, de fecha 11 once de septiembre del año 2014 dos mil catorce</w:t>
      </w:r>
      <w:r w:rsidRPr="009A1431">
        <w:rPr>
          <w:rFonts w:ascii="Calibri" w:hAnsi="Calibri"/>
          <w:bCs/>
          <w:color w:val="595959" w:themeColor="text1" w:themeTint="A6"/>
          <w:sz w:val="26"/>
          <w:szCs w:val="26"/>
        </w:rPr>
        <w:t xml:space="preserve">; </w:t>
      </w:r>
      <w:r w:rsidRPr="009A1431">
        <w:rPr>
          <w:rFonts w:ascii="Calibri" w:hAnsi="Calibri" w:cs="Calibri"/>
          <w:bCs/>
          <w:iCs/>
          <w:color w:val="595959" w:themeColor="text1" w:themeTint="A6"/>
          <w:sz w:val="26"/>
          <w:szCs w:val="26"/>
        </w:rPr>
        <w:t xml:space="preserve">con la </w:t>
      </w:r>
      <w:r w:rsidRPr="009A1431">
        <w:rPr>
          <w:rFonts w:ascii="Calibri" w:hAnsi="Calibri" w:cs="Calibri"/>
          <w:b/>
          <w:bCs/>
          <w:iCs/>
          <w:color w:val="595959" w:themeColor="text1" w:themeTint="A6"/>
          <w:sz w:val="26"/>
          <w:szCs w:val="26"/>
        </w:rPr>
        <w:t>consecuencia</w:t>
      </w:r>
      <w:r w:rsidRPr="009A1431">
        <w:rPr>
          <w:rFonts w:ascii="Calibri" w:hAnsi="Calibri" w:cs="Calibri"/>
          <w:bCs/>
          <w:iCs/>
          <w:color w:val="595959" w:themeColor="text1" w:themeTint="A6"/>
          <w:sz w:val="26"/>
          <w:szCs w:val="26"/>
        </w:rPr>
        <w:t xml:space="preserve"> de que, al tratarse de un trámite que no puede dejar de resolverse -por derivar de una solicitud de </w:t>
      </w:r>
      <w:r w:rsidR="006144A9" w:rsidRPr="009A1431">
        <w:rPr>
          <w:rFonts w:ascii="Calibri" w:hAnsi="Calibri" w:cs="Calibri"/>
          <w:bCs/>
          <w:iCs/>
          <w:color w:val="595959" w:themeColor="text1" w:themeTint="A6"/>
          <w:sz w:val="26"/>
          <w:szCs w:val="26"/>
        </w:rPr>
        <w:t xml:space="preserve">permiso </w:t>
      </w:r>
      <w:r w:rsidRPr="009A1431">
        <w:rPr>
          <w:rFonts w:ascii="Calibri" w:hAnsi="Calibri" w:cs="Calibri"/>
          <w:bCs/>
          <w:iCs/>
          <w:color w:val="595959" w:themeColor="text1" w:themeTint="A6"/>
          <w:sz w:val="26"/>
          <w:szCs w:val="26"/>
        </w:rPr>
        <w:t xml:space="preserve">de uso de suelo-, las autoridades demandadas, en el ámbito de sus respectivas competencias, deberán dejar insubsistente el oficio controvertido, y emitir uno nuevo, en el que den respuesta, debidamente fundada y motivada, a la sociedad mercantil denominada </w:t>
      </w:r>
      <w:r w:rsidR="009A4604">
        <w:rPr>
          <w:rFonts w:ascii="Calibri" w:hAnsi="Calibri" w:cs="Calibri"/>
          <w:bCs/>
          <w:i/>
          <w:iCs/>
          <w:color w:val="595959" w:themeColor="text1" w:themeTint="A6"/>
          <w:sz w:val="26"/>
          <w:szCs w:val="26"/>
        </w:rPr>
        <w:t>*****</w:t>
      </w:r>
      <w:r w:rsidRPr="009A1431">
        <w:rPr>
          <w:rFonts w:ascii="Calibri" w:hAnsi="Calibri" w:cs="Calibri"/>
          <w:bCs/>
          <w:i/>
          <w:iCs/>
          <w:color w:val="595959" w:themeColor="text1" w:themeTint="A6"/>
          <w:sz w:val="26"/>
          <w:szCs w:val="26"/>
        </w:rPr>
        <w:t>,</w:t>
      </w:r>
      <w:r w:rsidRPr="009A1431">
        <w:rPr>
          <w:rFonts w:ascii="Calibri" w:hAnsi="Calibri" w:cs="Calibri"/>
          <w:bCs/>
          <w:iCs/>
          <w:color w:val="595959" w:themeColor="text1" w:themeTint="A6"/>
          <w:sz w:val="26"/>
          <w:szCs w:val="26"/>
        </w:rPr>
        <w:t xml:space="preserve"> al trámite de </w:t>
      </w:r>
      <w:r w:rsidR="006144A9" w:rsidRPr="009A1431">
        <w:rPr>
          <w:rFonts w:ascii="Calibri" w:hAnsi="Calibri" w:cs="Calibri"/>
          <w:bCs/>
          <w:iCs/>
          <w:color w:val="595959" w:themeColor="text1" w:themeTint="A6"/>
          <w:sz w:val="26"/>
          <w:szCs w:val="26"/>
        </w:rPr>
        <w:t xml:space="preserve">permiso de </w:t>
      </w:r>
      <w:r w:rsidRPr="009A1431">
        <w:rPr>
          <w:rFonts w:ascii="Calibri" w:hAnsi="Calibri" w:cs="Calibri"/>
          <w:bCs/>
          <w:iCs/>
          <w:color w:val="595959" w:themeColor="text1" w:themeTint="A6"/>
          <w:sz w:val="26"/>
          <w:szCs w:val="26"/>
        </w:rPr>
        <w:t xml:space="preserve">uso de suelo, en cuanto al inmueble marcado con el </w:t>
      </w:r>
      <w:r w:rsidR="006144A9" w:rsidRPr="009A1431">
        <w:rPr>
          <w:rFonts w:ascii="Calibri" w:hAnsi="Calibri"/>
          <w:bCs/>
          <w:color w:val="595959" w:themeColor="text1" w:themeTint="A6"/>
          <w:sz w:val="26"/>
          <w:szCs w:val="26"/>
        </w:rPr>
        <w:t>número 2512-A</w:t>
      </w:r>
      <w:r w:rsidR="004B17EE" w:rsidRPr="009A1431">
        <w:rPr>
          <w:rFonts w:ascii="Calibri" w:hAnsi="Calibri"/>
          <w:bCs/>
          <w:color w:val="595959" w:themeColor="text1" w:themeTint="A6"/>
          <w:sz w:val="26"/>
          <w:szCs w:val="26"/>
        </w:rPr>
        <w:t>,</w:t>
      </w:r>
      <w:r w:rsidR="006144A9" w:rsidRPr="009A1431">
        <w:rPr>
          <w:rFonts w:ascii="Calibri" w:hAnsi="Calibri"/>
          <w:bCs/>
          <w:color w:val="595959" w:themeColor="text1" w:themeTint="A6"/>
          <w:sz w:val="26"/>
          <w:szCs w:val="26"/>
        </w:rPr>
        <w:t xml:space="preserve"> dos mil quinientos doce-A, del bulevar Aeropuerto, de la colonia Residencial Campestre San José de esta ciudad;</w:t>
      </w:r>
      <w:r w:rsidRPr="009A1431">
        <w:rPr>
          <w:rFonts w:ascii="Calibri" w:hAnsi="Calibri" w:cs="Calibri"/>
          <w:bCs/>
          <w:iCs/>
          <w:color w:val="595959" w:themeColor="text1" w:themeTint="A6"/>
          <w:sz w:val="26"/>
          <w:szCs w:val="26"/>
        </w:rPr>
        <w:t xml:space="preserve"> aplicando e interpretando correctamente los ordenamientos jurídicos conducentes, </w:t>
      </w:r>
      <w:r w:rsidR="00B23224" w:rsidRPr="009A1431">
        <w:rPr>
          <w:rFonts w:ascii="Calibri" w:hAnsi="Calibri" w:cs="Calibri"/>
          <w:bCs/>
          <w:iCs/>
          <w:color w:val="595959" w:themeColor="text1" w:themeTint="A6"/>
          <w:sz w:val="26"/>
          <w:szCs w:val="26"/>
        </w:rPr>
        <w:t xml:space="preserve">y, sobre todo, </w:t>
      </w:r>
      <w:r w:rsidRPr="009A1431">
        <w:rPr>
          <w:rFonts w:ascii="Calibri" w:hAnsi="Calibri" w:cs="Calibri"/>
          <w:bCs/>
          <w:iCs/>
          <w:color w:val="595959" w:themeColor="text1" w:themeTint="A6"/>
          <w:sz w:val="26"/>
          <w:szCs w:val="26"/>
        </w:rPr>
        <w:t>tomando en consideración</w:t>
      </w:r>
      <w:r w:rsidR="00B77549" w:rsidRPr="009A1431">
        <w:rPr>
          <w:rFonts w:ascii="Calibri" w:hAnsi="Calibri" w:cs="Calibri"/>
          <w:bCs/>
          <w:iCs/>
          <w:color w:val="595959" w:themeColor="text1" w:themeTint="A6"/>
          <w:sz w:val="26"/>
          <w:szCs w:val="26"/>
        </w:rPr>
        <w:t xml:space="preserve"> que </w:t>
      </w:r>
      <w:r w:rsidRPr="009A1431">
        <w:rPr>
          <w:rFonts w:ascii="Calibri" w:hAnsi="Calibri" w:cs="Calibri"/>
          <w:bCs/>
          <w:iCs/>
          <w:color w:val="595959" w:themeColor="text1" w:themeTint="A6"/>
          <w:sz w:val="26"/>
          <w:szCs w:val="26"/>
        </w:rPr>
        <w:t xml:space="preserve">el inmueble </w:t>
      </w:r>
      <w:r w:rsidR="006144A9" w:rsidRPr="009A1431">
        <w:rPr>
          <w:rFonts w:ascii="Calibri" w:hAnsi="Calibri" w:cs="Calibri"/>
          <w:bCs/>
          <w:iCs/>
          <w:color w:val="595959" w:themeColor="text1" w:themeTint="A6"/>
          <w:sz w:val="26"/>
          <w:szCs w:val="26"/>
        </w:rPr>
        <w:t xml:space="preserve">de referencia anteriormente </w:t>
      </w:r>
      <w:r w:rsidRPr="009A1431">
        <w:rPr>
          <w:rFonts w:ascii="Calibri" w:hAnsi="Calibri"/>
          <w:bCs/>
          <w:color w:val="595959" w:themeColor="text1" w:themeTint="A6"/>
          <w:sz w:val="26"/>
          <w:szCs w:val="26"/>
        </w:rPr>
        <w:t xml:space="preserve">ya contaba con licencia para el uso de </w:t>
      </w:r>
      <w:r w:rsidR="006144A9" w:rsidRPr="009A1431">
        <w:rPr>
          <w:rFonts w:ascii="Calibri" w:hAnsi="Calibri"/>
          <w:bCs/>
          <w:color w:val="595959" w:themeColor="text1" w:themeTint="A6"/>
          <w:sz w:val="26"/>
          <w:szCs w:val="26"/>
        </w:rPr>
        <w:t>almacén y fábrica de calzado</w:t>
      </w:r>
      <w:r w:rsidRPr="009A1431">
        <w:rPr>
          <w:rFonts w:ascii="Calibri" w:hAnsi="Calibri" w:cs="Calibri"/>
          <w:bCs/>
          <w:iCs/>
          <w:color w:val="595959" w:themeColor="text1" w:themeTint="A6"/>
          <w:sz w:val="26"/>
          <w:szCs w:val="26"/>
        </w:rPr>
        <w:t xml:space="preserve">. . . . . . . . . . . . </w:t>
      </w:r>
    </w:p>
    <w:p w:rsidR="007B158A" w:rsidRPr="009A1431" w:rsidRDefault="007B158A" w:rsidP="007B158A">
      <w:pPr>
        <w:pStyle w:val="Textoindependiente"/>
        <w:rPr>
          <w:rFonts w:ascii="Calibri" w:hAnsi="Calibri" w:cs="Arial"/>
          <w:b/>
          <w:bCs/>
          <w:i/>
          <w:iCs/>
          <w:color w:val="595959" w:themeColor="text1" w:themeTint="A6"/>
          <w:sz w:val="26"/>
          <w:szCs w:val="26"/>
        </w:rPr>
      </w:pPr>
    </w:p>
    <w:p w:rsidR="007B158A" w:rsidRPr="009A1431" w:rsidRDefault="007B158A" w:rsidP="007B158A">
      <w:pPr>
        <w:pStyle w:val="Textoindependiente"/>
        <w:rPr>
          <w:rFonts w:ascii="Calibri" w:hAnsi="Calibri" w:cs="Arial"/>
          <w:color w:val="595959" w:themeColor="text1" w:themeTint="A6"/>
          <w:sz w:val="26"/>
          <w:szCs w:val="26"/>
        </w:rPr>
      </w:pPr>
      <w:r w:rsidRPr="009A1431">
        <w:rPr>
          <w:rFonts w:ascii="Calibri" w:hAnsi="Calibri" w:cs="Arial"/>
          <w:color w:val="595959" w:themeColor="text1" w:themeTint="A6"/>
          <w:sz w:val="26"/>
          <w:szCs w:val="26"/>
        </w:rPr>
        <w:tab/>
        <w:t xml:space="preserve">Al respecto, éste Juzgador estima que resulta aplicable la siguiente Jurisprudencia emitida por la Segunda Sala de la Suprema Corte de Justicia de la Nación, que establece: . . . . . . . . . . . . . . . . . . . . . . . . . . . . . . . . . . . . . . . . . . . . . . . . . </w:t>
      </w:r>
    </w:p>
    <w:p w:rsidR="007B158A" w:rsidRPr="009A1431" w:rsidRDefault="007B158A" w:rsidP="007B158A">
      <w:pPr>
        <w:pStyle w:val="Normal0"/>
        <w:jc w:val="both"/>
        <w:rPr>
          <w:rFonts w:ascii="Calibri" w:hAnsi="Calibri" w:cs="Calibri"/>
          <w:iCs/>
          <w:color w:val="595959" w:themeColor="text1" w:themeTint="A6"/>
          <w:sz w:val="20"/>
          <w:szCs w:val="20"/>
        </w:rPr>
      </w:pPr>
    </w:p>
    <w:p w:rsidR="0067688F" w:rsidRDefault="007B158A" w:rsidP="007B158A">
      <w:pPr>
        <w:autoSpaceDE w:val="0"/>
        <w:autoSpaceDN w:val="0"/>
        <w:adjustRightInd w:val="0"/>
        <w:ind w:firstLine="708"/>
        <w:jc w:val="both"/>
        <w:rPr>
          <w:rFonts w:ascii="Calibri" w:hAnsi="Calibri"/>
          <w:i/>
          <w:iCs/>
          <w:color w:val="595959" w:themeColor="text1" w:themeTint="A6"/>
          <w:sz w:val="26"/>
          <w:szCs w:val="22"/>
          <w:lang w:val="es-MX" w:eastAsia="es-MX"/>
        </w:rPr>
      </w:pPr>
      <w:r w:rsidRPr="009A1431">
        <w:rPr>
          <w:rFonts w:ascii="Calibri" w:hAnsi="Calibri"/>
          <w:b/>
          <w:i/>
          <w:iCs/>
          <w:color w:val="595959" w:themeColor="text1" w:themeTint="A6"/>
          <w:sz w:val="26"/>
          <w:szCs w:val="22"/>
          <w:lang w:val="es-MX" w:eastAsia="es-MX"/>
        </w:rPr>
        <w:t xml:space="preserve">“FUNDAMENTACIÓN Y MOTIVACIÓN. EL EFECTO DE LA SENTENCIA QUE AMPARA POR OMISIÓN DE ESAS FORMALIDADES, ES LA EMISIÓN DE UNA RESOLUCIÓN NUEVA QUE PURGUE TALES VICIOS, SI SE REFIERE A LA RECAÍDA A UNA SOLICITUD, INSTANCIA, RECURSO O JUICIO. </w:t>
      </w:r>
      <w:r w:rsidRPr="009A1431">
        <w:rPr>
          <w:rFonts w:ascii="Calibri" w:hAnsi="Calibri"/>
          <w:i/>
          <w:iCs/>
          <w:color w:val="595959" w:themeColor="text1" w:themeTint="A6"/>
          <w:sz w:val="26"/>
          <w:szCs w:val="22"/>
          <w:lang w:val="es-MX" w:eastAsia="es-MX"/>
        </w:rPr>
        <w:t xml:space="preserve">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que en estas hipótesis es preciso que el acto sin fundamentación y motivación se sustituya por otro sin esas deficiencias pues, de </w:t>
      </w:r>
    </w:p>
    <w:p w:rsidR="0067688F" w:rsidRPr="009A1431" w:rsidRDefault="0067688F" w:rsidP="0067688F">
      <w:pPr>
        <w:pStyle w:val="Textoindependiente"/>
        <w:ind w:firstLine="708"/>
        <w:jc w:val="right"/>
        <w:rPr>
          <w:rFonts w:ascii="Calibri" w:hAnsi="Calibri" w:cs="Calibri"/>
          <w:b/>
          <w:bCs/>
          <w:iCs/>
          <w:color w:val="595959" w:themeColor="text1" w:themeTint="A6"/>
          <w:sz w:val="26"/>
          <w:szCs w:val="26"/>
        </w:rPr>
      </w:pPr>
      <w:r w:rsidRPr="009A1431">
        <w:rPr>
          <w:rFonts w:ascii="Calibri" w:hAnsi="Calibri" w:cs="Calibri"/>
          <w:b/>
          <w:bCs/>
          <w:iCs/>
          <w:color w:val="595959" w:themeColor="text1" w:themeTint="A6"/>
          <w:sz w:val="26"/>
          <w:szCs w:val="26"/>
        </w:rPr>
        <w:t>Expediente número 530/2014-JN</w:t>
      </w:r>
    </w:p>
    <w:p w:rsidR="0067688F" w:rsidRPr="009A1431" w:rsidRDefault="0067688F" w:rsidP="0067688F">
      <w:pPr>
        <w:pStyle w:val="Textoindependiente"/>
        <w:ind w:firstLine="708"/>
        <w:rPr>
          <w:rFonts w:ascii="Calibri" w:hAnsi="Calibri" w:cs="Calibri"/>
          <w:b/>
          <w:bCs/>
          <w:i/>
          <w:iCs/>
          <w:color w:val="595959" w:themeColor="text1" w:themeTint="A6"/>
          <w:sz w:val="26"/>
          <w:szCs w:val="26"/>
        </w:rPr>
      </w:pPr>
    </w:p>
    <w:p w:rsidR="007B158A" w:rsidRPr="009A1431" w:rsidRDefault="007B158A" w:rsidP="0067688F">
      <w:pPr>
        <w:autoSpaceDE w:val="0"/>
        <w:autoSpaceDN w:val="0"/>
        <w:adjustRightInd w:val="0"/>
        <w:jc w:val="both"/>
        <w:rPr>
          <w:rFonts w:ascii="Calibri" w:hAnsi="Calibri"/>
          <w:color w:val="595959" w:themeColor="text1" w:themeTint="A6"/>
          <w:sz w:val="22"/>
          <w:szCs w:val="22"/>
          <w:lang w:val="es-MX" w:eastAsia="es-MX"/>
        </w:rPr>
      </w:pPr>
      <w:r w:rsidRPr="009A1431">
        <w:rPr>
          <w:rFonts w:ascii="Calibri" w:hAnsi="Calibri"/>
          <w:i/>
          <w:iCs/>
          <w:color w:val="595959" w:themeColor="text1" w:themeTint="A6"/>
          <w:sz w:val="26"/>
          <w:szCs w:val="22"/>
          <w:lang w:val="es-MX" w:eastAsia="es-MX"/>
        </w:rPr>
        <w:t xml:space="preserve">lo contrario, se dejaría sin resolver lo pedido”. </w:t>
      </w:r>
      <w:r w:rsidRPr="009A1431">
        <w:rPr>
          <w:rFonts w:ascii="Calibri" w:hAnsi="Calibri" w:cs="Arial"/>
          <w:color w:val="595959" w:themeColor="text1" w:themeTint="A6"/>
          <w:sz w:val="22"/>
          <w:szCs w:val="22"/>
          <w:lang w:val="es-MX" w:eastAsia="es-MX"/>
        </w:rPr>
        <w:t xml:space="preserve">Novena Época. </w:t>
      </w:r>
      <w:r w:rsidRPr="009A1431">
        <w:rPr>
          <w:rFonts w:ascii="Calibri" w:hAnsi="Calibri"/>
          <w:color w:val="595959" w:themeColor="text1" w:themeTint="A6"/>
          <w:sz w:val="22"/>
          <w:szCs w:val="22"/>
          <w:lang w:val="es-MX" w:eastAsia="es-MX"/>
        </w:rPr>
        <w:t>Registro: 195590. Instancia: Segunda Sala. Jurisprudencia Fuente: Semanario Judicial de la Federación y su Gaceta VIII, Septiembre de 1998. Materia(s): Común. Tesis: 2a./J. 67/98. Página:   358. . . . . . . . . . . . . .</w:t>
      </w:r>
      <w:r w:rsidR="00B14392" w:rsidRPr="009A1431">
        <w:rPr>
          <w:rFonts w:ascii="Calibri" w:hAnsi="Calibri"/>
          <w:color w:val="595959" w:themeColor="text1" w:themeTint="A6"/>
          <w:sz w:val="22"/>
          <w:szCs w:val="22"/>
          <w:lang w:val="es-MX" w:eastAsia="es-MX"/>
        </w:rPr>
        <w:t xml:space="preserve"> . </w:t>
      </w:r>
    </w:p>
    <w:p w:rsidR="003A09BC" w:rsidRPr="009A1431" w:rsidRDefault="003A09BC" w:rsidP="007B158A">
      <w:pPr>
        <w:pStyle w:val="Textoindependiente"/>
        <w:rPr>
          <w:rFonts w:ascii="Calibri" w:hAnsi="Calibri" w:cs="Calibri"/>
          <w:b/>
          <w:bCs/>
          <w:i/>
          <w:iCs/>
          <w:color w:val="595959" w:themeColor="text1" w:themeTint="A6"/>
          <w:sz w:val="26"/>
          <w:szCs w:val="26"/>
        </w:rPr>
      </w:pPr>
    </w:p>
    <w:p w:rsidR="007B158A" w:rsidRPr="009A1431" w:rsidRDefault="007B158A" w:rsidP="003A09BC">
      <w:pPr>
        <w:pStyle w:val="Textoindependiente"/>
        <w:ind w:firstLine="708"/>
        <w:rPr>
          <w:rFonts w:asciiTheme="minorHAnsi" w:hAnsiTheme="minorHAnsi" w:cstheme="minorHAnsi"/>
          <w:b/>
          <w:bCs/>
          <w:i/>
          <w:iCs/>
          <w:color w:val="595959" w:themeColor="text1" w:themeTint="A6"/>
          <w:sz w:val="26"/>
          <w:szCs w:val="26"/>
        </w:rPr>
      </w:pPr>
      <w:r w:rsidRPr="009A1431">
        <w:rPr>
          <w:rFonts w:ascii="Calibri" w:hAnsi="Calibri" w:cs="Calibri"/>
          <w:b/>
          <w:bCs/>
          <w:i/>
          <w:iCs/>
          <w:color w:val="595959" w:themeColor="text1" w:themeTint="A6"/>
          <w:sz w:val="26"/>
          <w:szCs w:val="26"/>
        </w:rPr>
        <w:t>OCTAVO</w:t>
      </w:r>
      <w:r w:rsidRPr="009A1431">
        <w:rPr>
          <w:rFonts w:asciiTheme="minorHAnsi" w:hAnsiTheme="minorHAnsi" w:cstheme="minorHAnsi"/>
          <w:b/>
          <w:bCs/>
          <w:i/>
          <w:iCs/>
          <w:color w:val="595959" w:themeColor="text1" w:themeTint="A6"/>
          <w:sz w:val="26"/>
          <w:szCs w:val="26"/>
        </w:rPr>
        <w:t>.-</w:t>
      </w:r>
      <w:r w:rsidRPr="009A1431">
        <w:rPr>
          <w:rFonts w:asciiTheme="minorHAnsi" w:hAnsiTheme="minorHAnsi" w:cstheme="minorHAnsi"/>
          <w:color w:val="595959" w:themeColor="text1" w:themeTint="A6"/>
          <w:sz w:val="26"/>
          <w:szCs w:val="26"/>
        </w:rPr>
        <w:t xml:space="preserve"> De lo solicitado por la persona moral justiciable, se encuentra también la pretensión consistente en el reconocimiento del derecho a que la autoridad demandada otorgue favorablemente </w:t>
      </w:r>
      <w:r w:rsidR="003A09BC" w:rsidRPr="009A1431">
        <w:rPr>
          <w:rFonts w:asciiTheme="minorHAnsi" w:hAnsiTheme="minorHAnsi" w:cstheme="minorHAnsi"/>
          <w:color w:val="595959" w:themeColor="text1" w:themeTint="A6"/>
          <w:sz w:val="26"/>
          <w:szCs w:val="26"/>
        </w:rPr>
        <w:t xml:space="preserve">el permiso solicitado respecto </w:t>
      </w:r>
      <w:r w:rsidRPr="009A1431">
        <w:rPr>
          <w:rFonts w:asciiTheme="minorHAnsi" w:hAnsiTheme="minorHAnsi" w:cstheme="minorHAnsi"/>
          <w:color w:val="595959" w:themeColor="text1" w:themeTint="A6"/>
          <w:sz w:val="26"/>
          <w:szCs w:val="26"/>
        </w:rPr>
        <w:t>del inmueble antes referido; lo que se traduce en la acción que se prevé en la fracción II del artículo 255 del Código de Procedimiento y Justicia Administrativa para el Estado y los Municipios de Guanajuato. . . . . . . . . . . . . . . . . . . . . . . . . .</w:t>
      </w:r>
      <w:r w:rsidR="003A09BC" w:rsidRPr="009A1431">
        <w:rPr>
          <w:rFonts w:asciiTheme="minorHAnsi" w:hAnsiTheme="minorHAnsi" w:cstheme="minorHAnsi"/>
          <w:color w:val="595959" w:themeColor="text1" w:themeTint="A6"/>
          <w:sz w:val="26"/>
          <w:szCs w:val="26"/>
        </w:rPr>
        <w:t xml:space="preserve"> . . . . </w:t>
      </w:r>
    </w:p>
    <w:p w:rsidR="007B158A" w:rsidRPr="009A1431" w:rsidRDefault="007B158A" w:rsidP="007B158A">
      <w:pPr>
        <w:pStyle w:val="Textoindependiente"/>
        <w:rPr>
          <w:rFonts w:ascii="Calibri" w:hAnsi="Calibri" w:cs="Calibri"/>
          <w:b/>
          <w:i/>
          <w:color w:val="595959" w:themeColor="text1" w:themeTint="A6"/>
          <w:sz w:val="26"/>
          <w:szCs w:val="26"/>
        </w:rPr>
      </w:pPr>
    </w:p>
    <w:p w:rsidR="007B158A" w:rsidRPr="009A1431" w:rsidRDefault="007B158A" w:rsidP="007B158A">
      <w:pPr>
        <w:ind w:firstLine="708"/>
        <w:jc w:val="both"/>
        <w:rPr>
          <w:rFonts w:ascii="Calibri" w:hAnsi="Calibri" w:cs="Calibri"/>
          <w:color w:val="595959" w:themeColor="text1" w:themeTint="A6"/>
          <w:sz w:val="26"/>
          <w:szCs w:val="26"/>
        </w:rPr>
      </w:pPr>
      <w:r w:rsidRPr="009A1431">
        <w:rPr>
          <w:rFonts w:ascii="Calibri" w:hAnsi="Calibri" w:cs="Calibri"/>
          <w:b/>
          <w:color w:val="595959" w:themeColor="text1" w:themeTint="A6"/>
          <w:sz w:val="26"/>
          <w:szCs w:val="26"/>
        </w:rPr>
        <w:t>No ha lugar</w:t>
      </w:r>
      <w:r w:rsidRPr="009A1431">
        <w:rPr>
          <w:rFonts w:ascii="Calibri" w:hAnsi="Calibri" w:cs="Calibri"/>
          <w:color w:val="595959" w:themeColor="text1" w:themeTint="A6"/>
          <w:sz w:val="26"/>
          <w:szCs w:val="26"/>
        </w:rPr>
        <w:t xml:space="preserve"> a condenar a las autoridades demandadas a lo solicitado por la parte actora; en virtud de que en el presente asunto se decretó la nulidad total de la resolución impugnada, con la consecuencia de que se deje insubsistente y se emita otra debidamente fundada y motivada; por lo que tal pretensión deriva y depende de lo que se resuelva en el nuevo acto que debe emitirse. . . . . . . . . . . . . </w:t>
      </w:r>
      <w:r w:rsidR="0067688F">
        <w:rPr>
          <w:rFonts w:ascii="Calibri" w:hAnsi="Calibri" w:cs="Calibri"/>
          <w:color w:val="595959" w:themeColor="text1" w:themeTint="A6"/>
          <w:sz w:val="26"/>
          <w:szCs w:val="26"/>
        </w:rPr>
        <w:t xml:space="preserve"> . . . . . . . . . . . . . . . . . . . . . . . . . . . . . . . . . . . . . . . . . . . . . . . . </w:t>
      </w:r>
    </w:p>
    <w:p w:rsidR="007B158A" w:rsidRPr="009A1431" w:rsidRDefault="007B158A" w:rsidP="007B158A">
      <w:pPr>
        <w:pStyle w:val="Textoindependiente"/>
        <w:rPr>
          <w:rFonts w:ascii="Calibri" w:hAnsi="Calibri" w:cs="Arial"/>
          <w:color w:val="595959" w:themeColor="text1" w:themeTint="A6"/>
          <w:sz w:val="26"/>
        </w:rPr>
      </w:pPr>
    </w:p>
    <w:p w:rsidR="007B158A" w:rsidRPr="009A1431" w:rsidRDefault="007B158A" w:rsidP="003A09BC">
      <w:pPr>
        <w:pStyle w:val="Textoindependiente"/>
        <w:ind w:firstLine="708"/>
        <w:rPr>
          <w:rFonts w:ascii="Calibri" w:hAnsi="Calibri"/>
          <w:color w:val="595959" w:themeColor="text1" w:themeTint="A6"/>
          <w:sz w:val="26"/>
        </w:rPr>
      </w:pPr>
      <w:r w:rsidRPr="009A1431">
        <w:rPr>
          <w:rFonts w:ascii="Calibri" w:hAnsi="Calibri" w:cs="Arial"/>
          <w:color w:val="595959" w:themeColor="text1" w:themeTint="A6"/>
          <w:sz w:val="26"/>
        </w:rPr>
        <w:t xml:space="preserve">Por lo expuesto, y con fundamento además en lo dispuesto en los artículos 249, 287, 298, 299, </w:t>
      </w:r>
      <w:r w:rsidR="00B14392" w:rsidRPr="009A1431">
        <w:rPr>
          <w:rFonts w:ascii="Calibri" w:hAnsi="Calibri" w:cs="Arial"/>
          <w:color w:val="595959" w:themeColor="text1" w:themeTint="A6"/>
          <w:sz w:val="26"/>
        </w:rPr>
        <w:t>300, fracción II, y 302, fracció</w:t>
      </w:r>
      <w:r w:rsidRPr="009A1431">
        <w:rPr>
          <w:rFonts w:ascii="Calibri" w:hAnsi="Calibri" w:cs="Arial"/>
          <w:color w:val="595959" w:themeColor="text1" w:themeTint="A6"/>
          <w:sz w:val="26"/>
        </w:rPr>
        <w:t xml:space="preserve">n II, del </w:t>
      </w:r>
      <w:r w:rsidR="003A09BC" w:rsidRPr="009A1431">
        <w:rPr>
          <w:rFonts w:ascii="Calibri" w:hAnsi="Calibri"/>
          <w:color w:val="595959" w:themeColor="text1" w:themeTint="A6"/>
          <w:sz w:val="26"/>
        </w:rPr>
        <w:t xml:space="preserve">Código </w:t>
      </w:r>
      <w:r w:rsidRPr="009A1431">
        <w:rPr>
          <w:rFonts w:ascii="Calibri" w:hAnsi="Calibri"/>
          <w:color w:val="595959" w:themeColor="text1" w:themeTint="A6"/>
          <w:sz w:val="26"/>
        </w:rPr>
        <w:t>de Procedimiento y Justicia Administrativa para el Estado y los Municipios de Guanajuato,</w:t>
      </w:r>
      <w:r w:rsidRPr="009A1431">
        <w:rPr>
          <w:rFonts w:ascii="Calibri" w:hAnsi="Calibri" w:cs="Arial"/>
          <w:color w:val="595959" w:themeColor="text1" w:themeTint="A6"/>
          <w:sz w:val="26"/>
        </w:rPr>
        <w:t xml:space="preserve"> es de resolverse y se: . . . . . . . . . . . . . . . . . . . . . . . . . . . . . . . . . . . . . . . </w:t>
      </w:r>
    </w:p>
    <w:p w:rsidR="007B158A" w:rsidRPr="009A1431" w:rsidRDefault="007B158A" w:rsidP="007B158A">
      <w:pPr>
        <w:ind w:firstLine="708"/>
        <w:jc w:val="both"/>
        <w:rPr>
          <w:rFonts w:ascii="Calibri" w:hAnsi="Calibri"/>
          <w:color w:val="595959" w:themeColor="text1" w:themeTint="A6"/>
          <w:sz w:val="26"/>
        </w:rPr>
      </w:pPr>
    </w:p>
    <w:p w:rsidR="007B158A" w:rsidRPr="009A1431" w:rsidRDefault="007B158A" w:rsidP="007B158A">
      <w:pPr>
        <w:jc w:val="center"/>
        <w:rPr>
          <w:rFonts w:ascii="Calibri" w:hAnsi="Calibri"/>
          <w:i/>
          <w:iCs/>
          <w:color w:val="595959" w:themeColor="text1" w:themeTint="A6"/>
          <w:sz w:val="26"/>
        </w:rPr>
      </w:pPr>
      <w:r w:rsidRPr="009A1431">
        <w:rPr>
          <w:rFonts w:ascii="Calibri" w:hAnsi="Calibri"/>
          <w:b/>
          <w:i/>
          <w:iCs/>
          <w:color w:val="595959" w:themeColor="text1" w:themeTint="A6"/>
          <w:sz w:val="26"/>
        </w:rPr>
        <w:t>R E S U E L V E :</w:t>
      </w:r>
    </w:p>
    <w:p w:rsidR="007B158A" w:rsidRPr="009A1431" w:rsidRDefault="007B158A" w:rsidP="007B158A">
      <w:pPr>
        <w:jc w:val="both"/>
        <w:rPr>
          <w:rFonts w:ascii="Calibri" w:hAnsi="Calibri"/>
          <w:color w:val="595959" w:themeColor="text1" w:themeTint="A6"/>
          <w:sz w:val="26"/>
        </w:rPr>
      </w:pPr>
    </w:p>
    <w:p w:rsidR="007B158A" w:rsidRPr="009A1431" w:rsidRDefault="007B158A" w:rsidP="007B158A">
      <w:pPr>
        <w:ind w:firstLine="708"/>
        <w:jc w:val="both"/>
        <w:rPr>
          <w:rFonts w:ascii="Calibri" w:hAnsi="Calibri"/>
          <w:color w:val="595959" w:themeColor="text1" w:themeTint="A6"/>
          <w:sz w:val="26"/>
        </w:rPr>
      </w:pPr>
      <w:r w:rsidRPr="009A1431">
        <w:rPr>
          <w:rFonts w:ascii="Calibri" w:hAnsi="Calibri"/>
          <w:b/>
          <w:i/>
          <w:iCs/>
          <w:color w:val="595959" w:themeColor="text1" w:themeTint="A6"/>
          <w:sz w:val="26"/>
        </w:rPr>
        <w:t>PRIMERO</w:t>
      </w:r>
      <w:r w:rsidRPr="009A1431">
        <w:rPr>
          <w:rFonts w:ascii="Calibri" w:hAnsi="Calibri"/>
          <w:b/>
          <w:color w:val="595959" w:themeColor="text1" w:themeTint="A6"/>
          <w:sz w:val="26"/>
        </w:rPr>
        <w:t>.-</w:t>
      </w:r>
      <w:r w:rsidRPr="009A1431">
        <w:rPr>
          <w:rFonts w:ascii="Calibri" w:hAnsi="Calibri"/>
          <w:color w:val="595959" w:themeColor="text1" w:themeTint="A6"/>
          <w:sz w:val="26"/>
        </w:rPr>
        <w:t xml:space="preserve"> Este Juzgado Segundo Administrativo Municipal resultó competente para conocer y resolver el presente proceso administrativo. . . . . . . . </w:t>
      </w:r>
    </w:p>
    <w:p w:rsidR="007B158A" w:rsidRPr="009A1431" w:rsidRDefault="007B158A" w:rsidP="007B158A">
      <w:pPr>
        <w:jc w:val="both"/>
        <w:rPr>
          <w:rFonts w:ascii="Calibri" w:hAnsi="Calibri"/>
          <w:color w:val="595959" w:themeColor="text1" w:themeTint="A6"/>
          <w:sz w:val="26"/>
        </w:rPr>
      </w:pPr>
    </w:p>
    <w:p w:rsidR="007B158A" w:rsidRPr="009A1431" w:rsidRDefault="007B158A" w:rsidP="007B158A">
      <w:pPr>
        <w:ind w:firstLine="708"/>
        <w:jc w:val="both"/>
        <w:rPr>
          <w:rFonts w:ascii="Calibri" w:hAnsi="Calibri" w:cs="Arial"/>
          <w:color w:val="595959" w:themeColor="text1" w:themeTint="A6"/>
          <w:sz w:val="26"/>
        </w:rPr>
      </w:pPr>
      <w:r w:rsidRPr="009A1431">
        <w:rPr>
          <w:rFonts w:ascii="Calibri" w:hAnsi="Calibri"/>
          <w:b/>
          <w:i/>
          <w:iCs/>
          <w:color w:val="595959" w:themeColor="text1" w:themeTint="A6"/>
          <w:sz w:val="26"/>
        </w:rPr>
        <w:t>SEGUNDO</w:t>
      </w:r>
      <w:r w:rsidRPr="009A1431">
        <w:rPr>
          <w:rFonts w:ascii="Calibri" w:hAnsi="Calibri"/>
          <w:b/>
          <w:color w:val="595959" w:themeColor="text1" w:themeTint="A6"/>
          <w:sz w:val="26"/>
        </w:rPr>
        <w:t xml:space="preserve">.- </w:t>
      </w:r>
      <w:r w:rsidRPr="009A1431">
        <w:rPr>
          <w:rFonts w:ascii="Calibri" w:hAnsi="Calibri"/>
          <w:bCs/>
          <w:color w:val="595959" w:themeColor="text1" w:themeTint="A6"/>
          <w:sz w:val="26"/>
        </w:rPr>
        <w:t>Procedió el proceso administrativo interpuesto</w:t>
      </w:r>
      <w:r w:rsidRPr="009A1431">
        <w:rPr>
          <w:rFonts w:ascii="Calibri" w:hAnsi="Calibri" w:cs="Arial"/>
          <w:color w:val="595959" w:themeColor="text1" w:themeTint="A6"/>
          <w:sz w:val="26"/>
        </w:rPr>
        <w:t xml:space="preserve">. . . . . . . . . . . . . </w:t>
      </w:r>
    </w:p>
    <w:p w:rsidR="007B158A" w:rsidRPr="009A1431" w:rsidRDefault="007B158A" w:rsidP="007B158A">
      <w:pPr>
        <w:jc w:val="both"/>
        <w:rPr>
          <w:rFonts w:ascii="Calibri" w:hAnsi="Calibri"/>
          <w:b/>
          <w:color w:val="595959" w:themeColor="text1" w:themeTint="A6"/>
          <w:sz w:val="26"/>
        </w:rPr>
      </w:pPr>
    </w:p>
    <w:p w:rsidR="007B158A" w:rsidRPr="0067688F" w:rsidRDefault="007B158A" w:rsidP="007B158A">
      <w:pPr>
        <w:pStyle w:val="Normal0"/>
        <w:ind w:firstLine="708"/>
        <w:jc w:val="both"/>
        <w:rPr>
          <w:rFonts w:ascii="Calibri" w:hAnsi="Calibri" w:cs="Calibri"/>
          <w:bCs/>
          <w:iCs/>
          <w:color w:val="595959" w:themeColor="text1" w:themeTint="A6"/>
          <w:sz w:val="26"/>
          <w:szCs w:val="26"/>
        </w:rPr>
      </w:pPr>
      <w:r w:rsidRPr="009A1431">
        <w:rPr>
          <w:rFonts w:ascii="Calibri" w:hAnsi="Calibri"/>
          <w:b/>
          <w:i/>
          <w:color w:val="595959" w:themeColor="text1" w:themeTint="A6"/>
          <w:sz w:val="26"/>
        </w:rPr>
        <w:t xml:space="preserve">TERCERO.- </w:t>
      </w:r>
      <w:r w:rsidRPr="009A1431">
        <w:rPr>
          <w:rFonts w:ascii="Calibri" w:hAnsi="Calibri"/>
          <w:color w:val="595959" w:themeColor="text1" w:themeTint="A6"/>
          <w:sz w:val="26"/>
        </w:rPr>
        <w:t xml:space="preserve">Se decreta </w:t>
      </w:r>
      <w:r w:rsidRPr="009A1431">
        <w:rPr>
          <w:rFonts w:ascii="Calibri" w:hAnsi="Calibri"/>
          <w:bCs/>
          <w:color w:val="595959" w:themeColor="text1" w:themeTint="A6"/>
          <w:sz w:val="26"/>
        </w:rPr>
        <w:t>la</w:t>
      </w:r>
      <w:r w:rsidRPr="009A1431">
        <w:rPr>
          <w:rFonts w:ascii="Calibri" w:hAnsi="Calibri"/>
          <w:b/>
          <w:bCs/>
          <w:color w:val="595959" w:themeColor="text1" w:themeTint="A6"/>
          <w:sz w:val="26"/>
        </w:rPr>
        <w:t xml:space="preserve"> nulidad total </w:t>
      </w:r>
      <w:r w:rsidRPr="009A1431">
        <w:rPr>
          <w:rFonts w:ascii="Calibri" w:hAnsi="Calibri"/>
          <w:bCs/>
          <w:color w:val="595959" w:themeColor="text1" w:themeTint="A6"/>
          <w:sz w:val="26"/>
        </w:rPr>
        <w:t>d</w:t>
      </w:r>
      <w:r w:rsidRPr="009A1431">
        <w:rPr>
          <w:rFonts w:ascii="Calibri" w:hAnsi="Calibri" w:cs="Calibri"/>
          <w:color w:val="595959" w:themeColor="text1" w:themeTint="A6"/>
          <w:sz w:val="26"/>
          <w:szCs w:val="26"/>
        </w:rPr>
        <w:t xml:space="preserve">el </w:t>
      </w:r>
      <w:r w:rsidRPr="009A1431">
        <w:rPr>
          <w:rFonts w:ascii="Calibri" w:hAnsi="Calibri"/>
          <w:bCs/>
          <w:color w:val="595959" w:themeColor="text1" w:themeTint="A6"/>
          <w:sz w:val="26"/>
          <w:szCs w:val="26"/>
        </w:rPr>
        <w:t xml:space="preserve">oficio número de control </w:t>
      </w:r>
      <w:r w:rsidR="003A09BC" w:rsidRPr="009A1431">
        <w:rPr>
          <w:rFonts w:ascii="Calibri" w:hAnsi="Calibri"/>
          <w:bCs/>
          <w:color w:val="595959" w:themeColor="text1" w:themeTint="A6"/>
          <w:sz w:val="26"/>
          <w:szCs w:val="26"/>
        </w:rPr>
        <w:t xml:space="preserve">DU/CD/US/9-161682/2014, de fecha 11 once de septiembre del año 2014 dos mil catorce; </w:t>
      </w:r>
      <w:r w:rsidR="003A09BC" w:rsidRPr="009A1431">
        <w:rPr>
          <w:rFonts w:ascii="Calibri" w:hAnsi="Calibri" w:cs="Calibri"/>
          <w:bCs/>
          <w:iCs/>
          <w:color w:val="595959" w:themeColor="text1" w:themeTint="A6"/>
          <w:sz w:val="26"/>
          <w:szCs w:val="26"/>
        </w:rPr>
        <w:t xml:space="preserve">con la </w:t>
      </w:r>
      <w:r w:rsidR="003A09BC" w:rsidRPr="009A1431">
        <w:rPr>
          <w:rFonts w:ascii="Calibri" w:hAnsi="Calibri" w:cs="Calibri"/>
          <w:b/>
          <w:bCs/>
          <w:iCs/>
          <w:color w:val="595959" w:themeColor="text1" w:themeTint="A6"/>
          <w:sz w:val="26"/>
          <w:szCs w:val="26"/>
        </w:rPr>
        <w:t>consecuencia</w:t>
      </w:r>
      <w:r w:rsidR="003A09BC" w:rsidRPr="009A1431">
        <w:rPr>
          <w:rFonts w:ascii="Calibri" w:hAnsi="Calibri" w:cs="Calibri"/>
          <w:bCs/>
          <w:iCs/>
          <w:color w:val="595959" w:themeColor="text1" w:themeTint="A6"/>
          <w:sz w:val="26"/>
          <w:szCs w:val="26"/>
        </w:rPr>
        <w:t xml:space="preserve"> de que, al tratarse de un trámite que no puede dejar de resolverse -por derivar de una solicitud de permiso de uso de suelo-, las autoridades demandadas, en el ámbito de sus respectivas competencias, deberán dejar insubsistente el oficio controvertido, y emitir uno nuevo, en el que den respuesta, debidamente fundada y motivada, a la sociedad mercantil denominada </w:t>
      </w:r>
      <w:r w:rsidR="009A4604">
        <w:rPr>
          <w:rFonts w:ascii="Calibri" w:hAnsi="Calibri" w:cs="Calibri"/>
          <w:bCs/>
          <w:i/>
          <w:iCs/>
          <w:color w:val="595959" w:themeColor="text1" w:themeTint="A6"/>
          <w:sz w:val="26"/>
          <w:szCs w:val="26"/>
        </w:rPr>
        <w:t>*****</w:t>
      </w:r>
      <w:r w:rsidR="00B14392" w:rsidRPr="009A1431">
        <w:rPr>
          <w:rFonts w:ascii="Calibri" w:hAnsi="Calibri" w:cs="Calibri"/>
          <w:bCs/>
          <w:i/>
          <w:iCs/>
          <w:color w:val="595959" w:themeColor="text1" w:themeTint="A6"/>
          <w:sz w:val="26"/>
          <w:szCs w:val="26"/>
        </w:rPr>
        <w:t>”</w:t>
      </w:r>
      <w:r w:rsidR="003A09BC" w:rsidRPr="009A1431">
        <w:rPr>
          <w:rFonts w:ascii="Calibri" w:hAnsi="Calibri" w:cs="Calibri"/>
          <w:bCs/>
          <w:i/>
          <w:iCs/>
          <w:color w:val="595959" w:themeColor="text1" w:themeTint="A6"/>
          <w:sz w:val="26"/>
          <w:szCs w:val="26"/>
        </w:rPr>
        <w:t>,</w:t>
      </w:r>
      <w:r w:rsidR="003A09BC" w:rsidRPr="009A1431">
        <w:rPr>
          <w:rFonts w:ascii="Calibri" w:hAnsi="Calibri" w:cs="Calibri"/>
          <w:bCs/>
          <w:iCs/>
          <w:color w:val="595959" w:themeColor="text1" w:themeTint="A6"/>
          <w:sz w:val="26"/>
          <w:szCs w:val="26"/>
        </w:rPr>
        <w:t xml:space="preserve"> al trámite de permiso de uso de suelo, en cuanto al inmueble marcado con el </w:t>
      </w:r>
      <w:r w:rsidR="003A09BC" w:rsidRPr="009A1431">
        <w:rPr>
          <w:rFonts w:ascii="Calibri" w:hAnsi="Calibri"/>
          <w:bCs/>
          <w:color w:val="595959" w:themeColor="text1" w:themeTint="A6"/>
          <w:sz w:val="26"/>
          <w:szCs w:val="26"/>
        </w:rPr>
        <w:t>número 2512-A dos mil quinientos doce-A, del bulevar Aeropuerto, de la colonia Residencial Campestre San José de esta ciudad;</w:t>
      </w:r>
      <w:r w:rsidR="003A09BC" w:rsidRPr="009A1431">
        <w:rPr>
          <w:rFonts w:ascii="Calibri" w:hAnsi="Calibri" w:cs="Calibri"/>
          <w:bCs/>
          <w:iCs/>
          <w:color w:val="595959" w:themeColor="text1" w:themeTint="A6"/>
          <w:sz w:val="26"/>
          <w:szCs w:val="26"/>
        </w:rPr>
        <w:t xml:space="preserve"> aplicando e interpretando correctamente los ordenamientos jurídicos conducentes, tomando en consideración que el </w:t>
      </w:r>
      <w:r w:rsidR="00B23224" w:rsidRPr="009A1431">
        <w:rPr>
          <w:rFonts w:ascii="Calibri" w:hAnsi="Calibri" w:cs="Calibri"/>
          <w:bCs/>
          <w:iCs/>
          <w:color w:val="595959" w:themeColor="text1" w:themeTint="A6"/>
          <w:sz w:val="26"/>
          <w:szCs w:val="26"/>
        </w:rPr>
        <w:t xml:space="preserve">uso solicitado si es </w:t>
      </w:r>
      <w:r w:rsidR="00B23224" w:rsidRPr="009A1431">
        <w:rPr>
          <w:rFonts w:ascii="Calibri" w:hAnsi="Calibri" w:cs="Calibri"/>
          <w:b/>
          <w:bCs/>
          <w:iCs/>
          <w:color w:val="595959" w:themeColor="text1" w:themeTint="A6"/>
          <w:sz w:val="26"/>
          <w:szCs w:val="26"/>
        </w:rPr>
        <w:t>compatible</w:t>
      </w:r>
      <w:r w:rsidR="00B23224" w:rsidRPr="009A1431">
        <w:rPr>
          <w:rFonts w:ascii="Calibri" w:hAnsi="Calibri" w:cs="Calibri"/>
          <w:bCs/>
          <w:iCs/>
          <w:color w:val="595959" w:themeColor="text1" w:themeTint="A6"/>
          <w:sz w:val="26"/>
          <w:szCs w:val="26"/>
        </w:rPr>
        <w:t xml:space="preserve"> en el </w:t>
      </w:r>
      <w:r w:rsidR="003A09BC" w:rsidRPr="009A1431">
        <w:rPr>
          <w:rFonts w:ascii="Calibri" w:hAnsi="Calibri" w:cs="Calibri"/>
          <w:bCs/>
          <w:iCs/>
          <w:color w:val="595959" w:themeColor="text1" w:themeTint="A6"/>
          <w:sz w:val="26"/>
          <w:szCs w:val="26"/>
        </w:rPr>
        <w:t xml:space="preserve">inmueble de referencia </w:t>
      </w:r>
      <w:r w:rsidR="00B23224" w:rsidRPr="009A1431">
        <w:rPr>
          <w:rFonts w:ascii="Calibri" w:hAnsi="Calibri" w:cs="Calibri"/>
          <w:bCs/>
          <w:iCs/>
          <w:color w:val="595959" w:themeColor="text1" w:themeTint="A6"/>
          <w:sz w:val="26"/>
          <w:szCs w:val="26"/>
        </w:rPr>
        <w:t xml:space="preserve">y que, </w:t>
      </w:r>
      <w:r w:rsidR="003A09BC" w:rsidRPr="009A1431">
        <w:rPr>
          <w:rFonts w:ascii="Calibri" w:hAnsi="Calibri" w:cs="Calibri"/>
          <w:bCs/>
          <w:iCs/>
          <w:color w:val="595959" w:themeColor="text1" w:themeTint="A6"/>
          <w:sz w:val="26"/>
          <w:szCs w:val="26"/>
        </w:rPr>
        <w:t>anteriormente</w:t>
      </w:r>
      <w:r w:rsidR="00B23224" w:rsidRPr="009A1431">
        <w:rPr>
          <w:rFonts w:ascii="Calibri" w:hAnsi="Calibri" w:cs="Calibri"/>
          <w:bCs/>
          <w:iCs/>
          <w:color w:val="595959" w:themeColor="text1" w:themeTint="A6"/>
          <w:sz w:val="26"/>
          <w:szCs w:val="26"/>
        </w:rPr>
        <w:t xml:space="preserve">, el mismo </w:t>
      </w:r>
      <w:r w:rsidR="003A09BC" w:rsidRPr="009A1431">
        <w:rPr>
          <w:rFonts w:ascii="Calibri" w:hAnsi="Calibri"/>
          <w:bCs/>
          <w:color w:val="595959" w:themeColor="text1" w:themeTint="A6"/>
          <w:sz w:val="26"/>
          <w:szCs w:val="26"/>
        </w:rPr>
        <w:t>ya contaba con licencia para el uso de almacén y fábrica de calzado</w:t>
      </w:r>
      <w:r w:rsidR="003A09BC" w:rsidRPr="009A1431">
        <w:rPr>
          <w:rFonts w:ascii="Calibri" w:hAnsi="Calibri" w:cs="Calibri"/>
          <w:bCs/>
          <w:iCs/>
          <w:color w:val="595959" w:themeColor="text1" w:themeTint="A6"/>
          <w:sz w:val="26"/>
          <w:szCs w:val="26"/>
        </w:rPr>
        <w:t xml:space="preserve">. </w:t>
      </w:r>
      <w:r w:rsidRPr="009A1431">
        <w:rPr>
          <w:rFonts w:ascii="Calibri" w:hAnsi="Calibri"/>
          <w:color w:val="595959" w:themeColor="text1" w:themeTint="A6"/>
          <w:sz w:val="26"/>
        </w:rPr>
        <w:t xml:space="preserve">Ello de acuerdo a las consideraciones lógicas y jurídicas expresadas en el Considerando Séptimo de la </w:t>
      </w:r>
      <w:r w:rsidRPr="0067688F">
        <w:rPr>
          <w:rFonts w:ascii="Calibri" w:hAnsi="Calibri"/>
          <w:color w:val="595959" w:themeColor="text1" w:themeTint="A6"/>
          <w:sz w:val="26"/>
          <w:szCs w:val="26"/>
        </w:rPr>
        <w:t>presente sentencia</w:t>
      </w:r>
      <w:r w:rsidRPr="0067688F">
        <w:rPr>
          <w:rFonts w:ascii="Calibri" w:hAnsi="Calibri"/>
          <w:bCs/>
          <w:color w:val="595959" w:themeColor="text1" w:themeTint="A6"/>
          <w:sz w:val="26"/>
          <w:szCs w:val="26"/>
        </w:rPr>
        <w:t>. . . . . . . . . . . . . . . . . . . . . . . . . . . . . . . . . . . . .</w:t>
      </w:r>
      <w:r w:rsidR="00B14392" w:rsidRPr="0067688F">
        <w:rPr>
          <w:rFonts w:ascii="Calibri" w:hAnsi="Calibri"/>
          <w:bCs/>
          <w:color w:val="595959" w:themeColor="text1" w:themeTint="A6"/>
          <w:sz w:val="26"/>
          <w:szCs w:val="26"/>
        </w:rPr>
        <w:t xml:space="preserve"> . . . . </w:t>
      </w:r>
      <w:r w:rsidR="0067688F" w:rsidRPr="0067688F">
        <w:rPr>
          <w:rFonts w:ascii="Calibri" w:hAnsi="Calibri"/>
          <w:bCs/>
          <w:color w:val="595959" w:themeColor="text1" w:themeTint="A6"/>
          <w:sz w:val="26"/>
          <w:szCs w:val="26"/>
        </w:rPr>
        <w:t xml:space="preserve">. . . . . . . . . . . . </w:t>
      </w:r>
    </w:p>
    <w:p w:rsidR="007B158A" w:rsidRPr="0067688F" w:rsidRDefault="007B158A" w:rsidP="007B158A">
      <w:pPr>
        <w:pStyle w:val="Textoindependiente"/>
        <w:rPr>
          <w:rFonts w:ascii="Calibri" w:hAnsi="Calibri"/>
          <w:color w:val="595959" w:themeColor="text1" w:themeTint="A6"/>
          <w:sz w:val="26"/>
          <w:szCs w:val="26"/>
        </w:rPr>
      </w:pPr>
    </w:p>
    <w:p w:rsidR="007B158A" w:rsidRPr="0067688F" w:rsidRDefault="007B158A" w:rsidP="007B158A">
      <w:pPr>
        <w:pStyle w:val="Textoindependiente"/>
        <w:ind w:firstLine="708"/>
        <w:rPr>
          <w:rFonts w:ascii="Calibri" w:hAnsi="Calibri"/>
          <w:color w:val="595959" w:themeColor="text1" w:themeTint="A6"/>
          <w:sz w:val="26"/>
          <w:szCs w:val="26"/>
        </w:rPr>
      </w:pPr>
      <w:r w:rsidRPr="0067688F">
        <w:rPr>
          <w:rFonts w:ascii="Calibri" w:hAnsi="Calibri"/>
          <w:color w:val="595959" w:themeColor="text1" w:themeTint="A6"/>
          <w:sz w:val="26"/>
          <w:szCs w:val="26"/>
        </w:rPr>
        <w:t xml:space="preserve">Lo que deberá realizarse dentro de los </w:t>
      </w:r>
      <w:r w:rsidRPr="0067688F">
        <w:rPr>
          <w:rFonts w:ascii="Calibri" w:hAnsi="Calibri"/>
          <w:b/>
          <w:color w:val="595959" w:themeColor="text1" w:themeTint="A6"/>
          <w:sz w:val="26"/>
          <w:szCs w:val="26"/>
        </w:rPr>
        <w:t>15 quince días</w:t>
      </w:r>
      <w:r w:rsidRPr="0067688F">
        <w:rPr>
          <w:rFonts w:ascii="Calibri" w:hAnsi="Calibri"/>
          <w:color w:val="595959" w:themeColor="text1" w:themeTint="A6"/>
          <w:sz w:val="26"/>
          <w:szCs w:val="26"/>
        </w:rPr>
        <w:t xml:space="preserve"> hábiles siguientes a la fecha en que </w:t>
      </w:r>
      <w:r w:rsidRPr="0067688F">
        <w:rPr>
          <w:rFonts w:ascii="Calibri" w:hAnsi="Calibri"/>
          <w:b/>
          <w:color w:val="595959" w:themeColor="text1" w:themeTint="A6"/>
          <w:sz w:val="26"/>
          <w:szCs w:val="26"/>
        </w:rPr>
        <w:t>cause ejecutoria</w:t>
      </w:r>
      <w:r w:rsidRPr="0067688F">
        <w:rPr>
          <w:rFonts w:ascii="Calibri" w:hAnsi="Calibri"/>
          <w:color w:val="595959" w:themeColor="text1" w:themeTint="A6"/>
          <w:sz w:val="26"/>
          <w:szCs w:val="26"/>
        </w:rPr>
        <w:t xml:space="preserve"> esta resolución; debiendo informar a este Juzgado del cumplimiento dado al presente resolutivo, acompañando las constancias relativas.. . . . . . . . . . . . . . . . . . . . . . . . . . . . . . . . . . . . . . . . . . . . . . . . . . </w:t>
      </w:r>
    </w:p>
    <w:p w:rsidR="007B158A" w:rsidRPr="0067688F" w:rsidRDefault="007B158A" w:rsidP="007B158A">
      <w:pPr>
        <w:pStyle w:val="Textoindependiente"/>
        <w:rPr>
          <w:rFonts w:ascii="Calibri" w:hAnsi="Calibri"/>
          <w:color w:val="595959" w:themeColor="text1" w:themeTint="A6"/>
          <w:sz w:val="26"/>
          <w:szCs w:val="26"/>
        </w:rPr>
      </w:pPr>
    </w:p>
    <w:p w:rsidR="007B158A" w:rsidRPr="0067688F" w:rsidRDefault="007B158A" w:rsidP="007B158A">
      <w:pPr>
        <w:jc w:val="both"/>
        <w:rPr>
          <w:rFonts w:ascii="Calibri" w:hAnsi="Calibri" w:cs="Calibri"/>
          <w:color w:val="595959" w:themeColor="text1" w:themeTint="A6"/>
          <w:sz w:val="26"/>
          <w:szCs w:val="26"/>
        </w:rPr>
      </w:pPr>
      <w:r w:rsidRPr="0067688F">
        <w:rPr>
          <w:rFonts w:ascii="Calibri" w:hAnsi="Calibri" w:cs="Calibri"/>
          <w:color w:val="595959" w:themeColor="text1" w:themeTint="A6"/>
          <w:sz w:val="26"/>
          <w:szCs w:val="26"/>
        </w:rPr>
        <w:tab/>
      </w:r>
      <w:r w:rsidRPr="0067688F">
        <w:rPr>
          <w:rFonts w:ascii="Calibri" w:hAnsi="Calibri" w:cs="Calibri"/>
          <w:b/>
          <w:i/>
          <w:color w:val="595959" w:themeColor="text1" w:themeTint="A6"/>
          <w:sz w:val="26"/>
          <w:szCs w:val="26"/>
        </w:rPr>
        <w:t xml:space="preserve">CUARTO.- </w:t>
      </w:r>
      <w:r w:rsidRPr="0067688F">
        <w:rPr>
          <w:rFonts w:ascii="Calibri" w:hAnsi="Calibri" w:cs="Calibri"/>
          <w:b/>
          <w:color w:val="595959" w:themeColor="text1" w:themeTint="A6"/>
          <w:sz w:val="26"/>
          <w:szCs w:val="26"/>
        </w:rPr>
        <w:t xml:space="preserve">No ha lugar </w:t>
      </w:r>
      <w:r w:rsidRPr="0067688F">
        <w:rPr>
          <w:rFonts w:ascii="Calibri" w:hAnsi="Calibri" w:cs="Calibri"/>
          <w:color w:val="595959" w:themeColor="text1" w:themeTint="A6"/>
          <w:sz w:val="26"/>
          <w:szCs w:val="26"/>
        </w:rPr>
        <w:t>al</w:t>
      </w:r>
      <w:r w:rsidRPr="0067688F">
        <w:rPr>
          <w:rFonts w:asciiTheme="minorHAnsi" w:hAnsiTheme="minorHAnsi" w:cstheme="minorHAnsi"/>
          <w:color w:val="595959" w:themeColor="text1" w:themeTint="A6"/>
          <w:sz w:val="26"/>
          <w:szCs w:val="26"/>
        </w:rPr>
        <w:t xml:space="preserve"> reconocimiento del derecho de la parte actora a que las autoridades demandadas otorguen favorablemente </w:t>
      </w:r>
      <w:r w:rsidR="003A09BC" w:rsidRPr="0067688F">
        <w:rPr>
          <w:rFonts w:asciiTheme="minorHAnsi" w:hAnsiTheme="minorHAnsi" w:cstheme="minorHAnsi"/>
          <w:color w:val="595959" w:themeColor="text1" w:themeTint="A6"/>
          <w:sz w:val="26"/>
          <w:szCs w:val="26"/>
        </w:rPr>
        <w:t>el permiso de uso de suelo</w:t>
      </w:r>
      <w:r w:rsidRPr="0067688F">
        <w:rPr>
          <w:rFonts w:asciiTheme="minorHAnsi" w:hAnsiTheme="minorHAnsi" w:cstheme="minorHAnsi"/>
          <w:color w:val="595959" w:themeColor="text1" w:themeTint="A6"/>
          <w:sz w:val="26"/>
          <w:szCs w:val="26"/>
        </w:rPr>
        <w:t xml:space="preserve"> del inmueble antes referido; </w:t>
      </w:r>
      <w:r w:rsidRPr="0067688F">
        <w:rPr>
          <w:rFonts w:ascii="Calibri" w:hAnsi="Calibri" w:cs="Calibri"/>
          <w:color w:val="595959" w:themeColor="text1" w:themeTint="A6"/>
          <w:sz w:val="26"/>
          <w:szCs w:val="26"/>
        </w:rPr>
        <w:t xml:space="preserve">atento a lo señalado en el Considerando </w:t>
      </w:r>
      <w:r w:rsidR="003A09BC" w:rsidRPr="0067688F">
        <w:rPr>
          <w:rFonts w:ascii="Calibri" w:hAnsi="Calibri" w:cs="Calibri"/>
          <w:color w:val="595959" w:themeColor="text1" w:themeTint="A6"/>
          <w:sz w:val="26"/>
          <w:szCs w:val="26"/>
        </w:rPr>
        <w:t>Octav</w:t>
      </w:r>
      <w:r w:rsidRPr="0067688F">
        <w:rPr>
          <w:rFonts w:ascii="Calibri" w:hAnsi="Calibri" w:cs="Calibri"/>
          <w:color w:val="595959" w:themeColor="text1" w:themeTint="A6"/>
          <w:sz w:val="26"/>
          <w:szCs w:val="26"/>
        </w:rPr>
        <w:t xml:space="preserve">o de este mismo fallo. . . </w:t>
      </w:r>
      <w:r w:rsidR="003A09BC" w:rsidRPr="0067688F">
        <w:rPr>
          <w:rFonts w:ascii="Calibri" w:hAnsi="Calibri" w:cs="Calibri"/>
          <w:color w:val="595959" w:themeColor="text1" w:themeTint="A6"/>
          <w:sz w:val="26"/>
          <w:szCs w:val="26"/>
        </w:rPr>
        <w:t xml:space="preserve">. . . . . . . . . . . . . . . . . . . . . . . . . . . . . . . . . . . . . . . . . . . </w:t>
      </w:r>
    </w:p>
    <w:p w:rsidR="007B158A" w:rsidRPr="0067688F" w:rsidRDefault="007B158A" w:rsidP="007B158A">
      <w:pPr>
        <w:pStyle w:val="Textoindependiente"/>
        <w:tabs>
          <w:tab w:val="left" w:pos="5409"/>
        </w:tabs>
        <w:rPr>
          <w:rFonts w:ascii="Calibri" w:hAnsi="Calibri" w:cs="Arial"/>
          <w:color w:val="595959" w:themeColor="text1" w:themeTint="A6"/>
          <w:sz w:val="26"/>
          <w:szCs w:val="26"/>
        </w:rPr>
      </w:pPr>
      <w:r w:rsidRPr="0067688F">
        <w:rPr>
          <w:rFonts w:ascii="Calibri" w:hAnsi="Calibri" w:cs="Arial"/>
          <w:color w:val="595959" w:themeColor="text1" w:themeTint="A6"/>
          <w:sz w:val="26"/>
          <w:szCs w:val="26"/>
        </w:rPr>
        <w:tab/>
      </w:r>
    </w:p>
    <w:p w:rsidR="007B158A" w:rsidRPr="0067688F" w:rsidRDefault="007B158A" w:rsidP="007B158A">
      <w:pPr>
        <w:pStyle w:val="Textoindependiente"/>
        <w:ind w:firstLine="708"/>
        <w:rPr>
          <w:rFonts w:ascii="Calibri" w:hAnsi="Calibri" w:cs="Arial"/>
          <w:color w:val="595959" w:themeColor="text1" w:themeTint="A6"/>
          <w:sz w:val="26"/>
          <w:szCs w:val="26"/>
        </w:rPr>
      </w:pPr>
      <w:r w:rsidRPr="0067688F">
        <w:rPr>
          <w:rFonts w:ascii="Calibri" w:hAnsi="Calibri" w:cs="Arial"/>
          <w:color w:val="595959" w:themeColor="text1" w:themeTint="A6"/>
          <w:sz w:val="26"/>
          <w:szCs w:val="26"/>
        </w:rPr>
        <w:lastRenderedPageBreak/>
        <w:t xml:space="preserve">Notifíquese a las autoridades demandadas por oficio, y a la parte actora personalmente. . . . . . . . . . . . . . . . . . . . . . . . . . . . . . . . . . . . . . . . . . . . . . . . . . . . . . . .  </w:t>
      </w:r>
    </w:p>
    <w:p w:rsidR="007B158A" w:rsidRPr="0067688F" w:rsidRDefault="007B158A" w:rsidP="007B158A">
      <w:pPr>
        <w:jc w:val="both"/>
        <w:rPr>
          <w:rFonts w:ascii="Calibri" w:hAnsi="Calibri"/>
          <w:color w:val="595959" w:themeColor="text1" w:themeTint="A6"/>
          <w:sz w:val="26"/>
          <w:szCs w:val="26"/>
        </w:rPr>
      </w:pPr>
    </w:p>
    <w:p w:rsidR="007B158A" w:rsidRPr="0067688F" w:rsidRDefault="007B158A" w:rsidP="007B158A">
      <w:pPr>
        <w:ind w:firstLine="708"/>
        <w:jc w:val="both"/>
        <w:rPr>
          <w:rFonts w:ascii="Calibri" w:hAnsi="Calibri"/>
          <w:color w:val="595959" w:themeColor="text1" w:themeTint="A6"/>
          <w:sz w:val="26"/>
          <w:szCs w:val="26"/>
        </w:rPr>
      </w:pPr>
      <w:r w:rsidRPr="0067688F">
        <w:rPr>
          <w:rFonts w:ascii="Calibri" w:hAnsi="Calibri"/>
          <w:color w:val="595959" w:themeColor="text1" w:themeTint="A6"/>
          <w:sz w:val="26"/>
          <w:szCs w:val="26"/>
        </w:rPr>
        <w:t xml:space="preserve">En su oportunidad archívese éste expediente como asunto totalmente concluido y dése de baja en el Libro de Registros que se lleva con ese fin. . . . . . . . </w:t>
      </w:r>
    </w:p>
    <w:p w:rsidR="007B158A" w:rsidRPr="0067688F" w:rsidRDefault="007B158A" w:rsidP="007B158A">
      <w:pPr>
        <w:ind w:firstLine="708"/>
        <w:jc w:val="both"/>
        <w:rPr>
          <w:rFonts w:ascii="Calibri" w:hAnsi="Calibri"/>
          <w:color w:val="595959" w:themeColor="text1" w:themeTint="A6"/>
          <w:sz w:val="26"/>
          <w:szCs w:val="26"/>
        </w:rPr>
      </w:pPr>
    </w:p>
    <w:p w:rsidR="007B158A" w:rsidRPr="0067688F" w:rsidRDefault="007B158A" w:rsidP="007B158A">
      <w:pPr>
        <w:pStyle w:val="Sangradetextonormal"/>
        <w:jc w:val="both"/>
        <w:rPr>
          <w:rFonts w:ascii="Calibri" w:eastAsia="BatangChe" w:hAnsi="Calibri" w:cs="Arial"/>
          <w:color w:val="595959" w:themeColor="text1" w:themeTint="A6"/>
          <w:sz w:val="26"/>
        </w:rPr>
      </w:pPr>
      <w:r w:rsidRPr="0067688F">
        <w:rPr>
          <w:rFonts w:ascii="Calibri" w:hAnsi="Calibri" w:cs="Arial"/>
          <w:color w:val="595959" w:themeColor="text1" w:themeTint="A6"/>
          <w:sz w:val="26"/>
        </w:rPr>
        <w:t xml:space="preserve">Así lo resolvió y firma el </w:t>
      </w:r>
      <w:r w:rsidRPr="0067688F">
        <w:rPr>
          <w:rFonts w:ascii="Calibri" w:eastAsia="BatangChe" w:hAnsi="Calibri" w:cs="Arial"/>
          <w:b/>
          <w:bCs/>
          <w:color w:val="595959" w:themeColor="text1" w:themeTint="A6"/>
          <w:sz w:val="26"/>
        </w:rPr>
        <w:t>Licenciado Ernesto Alejandro Mora Álvarez,</w:t>
      </w:r>
      <w:r w:rsidRPr="0067688F">
        <w:rPr>
          <w:rFonts w:ascii="Calibri" w:eastAsia="BatangChe" w:hAnsi="Calibri" w:cs="Arial"/>
          <w:color w:val="595959" w:themeColor="text1" w:themeTint="A6"/>
          <w:sz w:val="26"/>
        </w:rPr>
        <w:t xml:space="preserve"> Juez Segundo Administrativo Municipal, quien actúa asistido en forma legal con Secretaria de Estudio y Cuenta, </w:t>
      </w:r>
      <w:r w:rsidRPr="0067688F">
        <w:rPr>
          <w:rFonts w:ascii="Calibri" w:eastAsia="BatangChe" w:hAnsi="Calibri" w:cs="Arial"/>
          <w:b/>
          <w:bCs/>
          <w:color w:val="595959" w:themeColor="text1" w:themeTint="A6"/>
          <w:sz w:val="26"/>
        </w:rPr>
        <w:t>Licenciada María del Rocío Villanueva Sánchez</w:t>
      </w:r>
      <w:r w:rsidRPr="0067688F">
        <w:rPr>
          <w:rFonts w:ascii="Calibri" w:eastAsia="BatangChe" w:hAnsi="Calibri" w:cs="Arial"/>
          <w:color w:val="595959" w:themeColor="text1" w:themeTint="A6"/>
          <w:sz w:val="26"/>
        </w:rPr>
        <w:t>, quien da fe. . . . . . . . . . . . . . . . . . . . . . . . . . . . . . . . . . . . . . . . . . . . . . . . . . . . . . . . . . .</w:t>
      </w:r>
    </w:p>
    <w:p w:rsidR="007B158A" w:rsidRPr="0067688F" w:rsidRDefault="007B158A" w:rsidP="007B158A">
      <w:pPr>
        <w:pStyle w:val="Textoindependiente"/>
        <w:rPr>
          <w:rFonts w:ascii="Calibri" w:hAnsi="Calibri" w:cs="Arial"/>
          <w:color w:val="595959" w:themeColor="text1" w:themeTint="A6"/>
          <w:sz w:val="26"/>
          <w:szCs w:val="26"/>
        </w:rPr>
      </w:pPr>
    </w:p>
    <w:p w:rsidR="00BB34EE" w:rsidRPr="0067688F" w:rsidRDefault="00BB34EE">
      <w:pPr>
        <w:rPr>
          <w:color w:val="595959" w:themeColor="text1" w:themeTint="A6"/>
          <w:sz w:val="26"/>
          <w:szCs w:val="26"/>
        </w:rPr>
      </w:pPr>
    </w:p>
    <w:sectPr w:rsidR="00BB34EE" w:rsidRPr="0067688F" w:rsidSect="0067688F">
      <w:headerReference w:type="even" r:id="rId7"/>
      <w:headerReference w:type="default" r:id="rId8"/>
      <w:pgSz w:w="12242" w:h="20163" w:code="5"/>
      <w:pgMar w:top="2722" w:right="1701" w:bottom="2268" w:left="198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5C22" w:rsidRDefault="00835C22">
      <w:r>
        <w:separator/>
      </w:r>
    </w:p>
  </w:endnote>
  <w:endnote w:type="continuationSeparator" w:id="0">
    <w:p w:rsidR="00835C22" w:rsidRDefault="00835C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Bookman Old Style">
    <w:panose1 w:val="02050604050505020204"/>
    <w:charset w:val="00"/>
    <w:family w:val="roman"/>
    <w:pitch w:val="variable"/>
    <w:sig w:usb0="00000287" w:usb1="00000000" w:usb2="00000000" w:usb3="00000000" w:csb0="0000009F" w:csb1="00000000"/>
  </w:font>
  <w:font w:name="Courier New">
    <w:panose1 w:val="02070309020205020404"/>
    <w:charset w:val="00"/>
    <w:family w:val="modern"/>
    <w:pitch w:val="fixed"/>
    <w:sig w:usb0="20002A87" w:usb1="80000000" w:usb2="00000008"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5C22" w:rsidRDefault="00835C22">
      <w:r>
        <w:separator/>
      </w:r>
    </w:p>
  </w:footnote>
  <w:footnote w:type="continuationSeparator" w:id="0">
    <w:p w:rsidR="00835C22" w:rsidRDefault="00835C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EE" w:rsidRDefault="004D7CBF">
    <w:pPr>
      <w:pStyle w:val="Encabezado"/>
      <w:framePr w:wrap="around" w:vAnchor="text" w:hAnchor="margin" w:xAlign="center" w:y="1"/>
      <w:rPr>
        <w:rStyle w:val="Nmerodepgina"/>
      </w:rPr>
    </w:pPr>
    <w:r>
      <w:rPr>
        <w:rStyle w:val="Nmerodepgina"/>
      </w:rPr>
      <w:fldChar w:fldCharType="begin"/>
    </w:r>
    <w:r w:rsidR="00BB34EE">
      <w:rPr>
        <w:rStyle w:val="Nmerodepgina"/>
      </w:rPr>
      <w:instrText xml:space="preserve">PAGE  </w:instrText>
    </w:r>
    <w:r>
      <w:rPr>
        <w:rStyle w:val="Nmerodepgina"/>
      </w:rPr>
      <w:fldChar w:fldCharType="separate"/>
    </w:r>
    <w:r w:rsidR="00BB34EE">
      <w:rPr>
        <w:rStyle w:val="Nmerodepgina"/>
        <w:noProof/>
      </w:rPr>
      <w:t>4</w:t>
    </w:r>
    <w:r>
      <w:rPr>
        <w:rStyle w:val="Nmerodepgina"/>
      </w:rPr>
      <w:fldChar w:fldCharType="end"/>
    </w:r>
  </w:p>
  <w:p w:rsidR="00BB34EE" w:rsidRDefault="00BB34EE">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B34EE" w:rsidRDefault="004D7CBF">
    <w:pPr>
      <w:pStyle w:val="Encabezado"/>
      <w:framePr w:wrap="around" w:vAnchor="text" w:hAnchor="margin" w:xAlign="center" w:y="1"/>
      <w:rPr>
        <w:rStyle w:val="Nmerodepgina"/>
      </w:rPr>
    </w:pPr>
    <w:r>
      <w:rPr>
        <w:rStyle w:val="Nmerodepgina"/>
      </w:rPr>
      <w:fldChar w:fldCharType="begin"/>
    </w:r>
    <w:r w:rsidR="00BB34EE">
      <w:rPr>
        <w:rStyle w:val="Nmerodepgina"/>
      </w:rPr>
      <w:instrText xml:space="preserve">PAGE  </w:instrText>
    </w:r>
    <w:r>
      <w:rPr>
        <w:rStyle w:val="Nmerodepgina"/>
      </w:rPr>
      <w:fldChar w:fldCharType="separate"/>
    </w:r>
    <w:r w:rsidR="009A4604">
      <w:rPr>
        <w:rStyle w:val="Nmerodepgina"/>
        <w:noProof/>
      </w:rPr>
      <w:t>8</w:t>
    </w:r>
    <w:r>
      <w:rPr>
        <w:rStyle w:val="Nmerodepgina"/>
      </w:rPr>
      <w:fldChar w:fldCharType="end"/>
    </w:r>
  </w:p>
  <w:p w:rsidR="00BB34EE" w:rsidRDefault="00BB34EE">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158A"/>
    <w:rsid w:val="00082833"/>
    <w:rsid w:val="000D6BA5"/>
    <w:rsid w:val="00123C87"/>
    <w:rsid w:val="00147098"/>
    <w:rsid w:val="001543C3"/>
    <w:rsid w:val="00156A09"/>
    <w:rsid w:val="00166DB9"/>
    <w:rsid w:val="001A3043"/>
    <w:rsid w:val="001C6CB7"/>
    <w:rsid w:val="001D2E7F"/>
    <w:rsid w:val="001F7688"/>
    <w:rsid w:val="002348D3"/>
    <w:rsid w:val="00261AF2"/>
    <w:rsid w:val="00266485"/>
    <w:rsid w:val="00282A33"/>
    <w:rsid w:val="002847F4"/>
    <w:rsid w:val="002868DB"/>
    <w:rsid w:val="0029547F"/>
    <w:rsid w:val="002B73F3"/>
    <w:rsid w:val="002F3068"/>
    <w:rsid w:val="003134AE"/>
    <w:rsid w:val="00341E1A"/>
    <w:rsid w:val="0034372E"/>
    <w:rsid w:val="00353583"/>
    <w:rsid w:val="00370B43"/>
    <w:rsid w:val="003A09BC"/>
    <w:rsid w:val="003B5C85"/>
    <w:rsid w:val="003C52A0"/>
    <w:rsid w:val="00411FCC"/>
    <w:rsid w:val="00475EA4"/>
    <w:rsid w:val="00497966"/>
    <w:rsid w:val="004A4975"/>
    <w:rsid w:val="004B0A36"/>
    <w:rsid w:val="004B17EE"/>
    <w:rsid w:val="004B187A"/>
    <w:rsid w:val="004D7CBF"/>
    <w:rsid w:val="005207A1"/>
    <w:rsid w:val="005308C2"/>
    <w:rsid w:val="00545CED"/>
    <w:rsid w:val="005B4F5C"/>
    <w:rsid w:val="005C564B"/>
    <w:rsid w:val="006144A9"/>
    <w:rsid w:val="00620680"/>
    <w:rsid w:val="00666974"/>
    <w:rsid w:val="0067688F"/>
    <w:rsid w:val="00684296"/>
    <w:rsid w:val="006916AD"/>
    <w:rsid w:val="00695EF9"/>
    <w:rsid w:val="00726D79"/>
    <w:rsid w:val="007B09AD"/>
    <w:rsid w:val="007B158A"/>
    <w:rsid w:val="008000B7"/>
    <w:rsid w:val="008065EE"/>
    <w:rsid w:val="008216CD"/>
    <w:rsid w:val="0082640F"/>
    <w:rsid w:val="00832EB4"/>
    <w:rsid w:val="00835C22"/>
    <w:rsid w:val="00844746"/>
    <w:rsid w:val="00856A06"/>
    <w:rsid w:val="008969B8"/>
    <w:rsid w:val="008B00A5"/>
    <w:rsid w:val="00902D10"/>
    <w:rsid w:val="00923AE6"/>
    <w:rsid w:val="0092509A"/>
    <w:rsid w:val="00993847"/>
    <w:rsid w:val="009A1431"/>
    <w:rsid w:val="009A4604"/>
    <w:rsid w:val="00A002D4"/>
    <w:rsid w:val="00A23118"/>
    <w:rsid w:val="00A42BF8"/>
    <w:rsid w:val="00A96885"/>
    <w:rsid w:val="00AA1AAB"/>
    <w:rsid w:val="00AF01A2"/>
    <w:rsid w:val="00AF1415"/>
    <w:rsid w:val="00B005D6"/>
    <w:rsid w:val="00B14392"/>
    <w:rsid w:val="00B160FE"/>
    <w:rsid w:val="00B179E3"/>
    <w:rsid w:val="00B23224"/>
    <w:rsid w:val="00B50BB3"/>
    <w:rsid w:val="00B642BB"/>
    <w:rsid w:val="00B702A9"/>
    <w:rsid w:val="00B77549"/>
    <w:rsid w:val="00B82420"/>
    <w:rsid w:val="00B93644"/>
    <w:rsid w:val="00B93F20"/>
    <w:rsid w:val="00BA5B19"/>
    <w:rsid w:val="00BB34EE"/>
    <w:rsid w:val="00BC280C"/>
    <w:rsid w:val="00BD4139"/>
    <w:rsid w:val="00C75300"/>
    <w:rsid w:val="00C919FF"/>
    <w:rsid w:val="00CB619A"/>
    <w:rsid w:val="00CE1B8D"/>
    <w:rsid w:val="00D004F5"/>
    <w:rsid w:val="00D170D5"/>
    <w:rsid w:val="00D277DE"/>
    <w:rsid w:val="00D454D3"/>
    <w:rsid w:val="00D646BD"/>
    <w:rsid w:val="00D71B9E"/>
    <w:rsid w:val="00D828E8"/>
    <w:rsid w:val="00DE2550"/>
    <w:rsid w:val="00DF4DB9"/>
    <w:rsid w:val="00E01F77"/>
    <w:rsid w:val="00E25ACB"/>
    <w:rsid w:val="00E45384"/>
    <w:rsid w:val="00E51884"/>
    <w:rsid w:val="00E631B8"/>
    <w:rsid w:val="00EF2B0D"/>
    <w:rsid w:val="00EF3630"/>
    <w:rsid w:val="00F05505"/>
    <w:rsid w:val="00F13C0F"/>
    <w:rsid w:val="00F411F3"/>
    <w:rsid w:val="00F50DD6"/>
    <w:rsid w:val="00F57FB8"/>
    <w:rsid w:val="00F645AA"/>
    <w:rsid w:val="00FA14D8"/>
    <w:rsid w:val="00FB0D8D"/>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58A"/>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7B158A"/>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B158A"/>
    <w:rPr>
      <w:rFonts w:ascii="Garamond" w:eastAsia="Times New Roman" w:hAnsi="Garamond" w:cs="Times New Roman"/>
      <w:b/>
      <w:bCs/>
      <w:color w:val="333333"/>
      <w:sz w:val="26"/>
      <w:szCs w:val="24"/>
      <w:lang w:eastAsia="es-ES"/>
    </w:rPr>
  </w:style>
  <w:style w:type="paragraph" w:styleId="Textoindependiente">
    <w:name w:val="Body Text"/>
    <w:basedOn w:val="Normal"/>
    <w:link w:val="TextoindependienteCar"/>
    <w:semiHidden/>
    <w:rsid w:val="007B158A"/>
    <w:pPr>
      <w:jc w:val="both"/>
    </w:pPr>
  </w:style>
  <w:style w:type="character" w:customStyle="1" w:styleId="TextoindependienteCar">
    <w:name w:val="Texto independiente Car"/>
    <w:basedOn w:val="Fuentedeprrafopredeter"/>
    <w:link w:val="Textoindependiente"/>
    <w:semiHidden/>
    <w:rsid w:val="007B158A"/>
    <w:rPr>
      <w:rFonts w:ascii="Times New Roman" w:eastAsia="Times New Roman" w:hAnsi="Times New Roman" w:cs="Times New Roman"/>
      <w:sz w:val="24"/>
      <w:szCs w:val="24"/>
      <w:lang w:val="es-ES" w:eastAsia="es-ES"/>
    </w:rPr>
  </w:style>
  <w:style w:type="paragraph" w:customStyle="1" w:styleId="Sangradetextonormal1">
    <w:name w:val="Sangría de texto normal1"/>
    <w:basedOn w:val="Normal"/>
    <w:rsid w:val="007B158A"/>
    <w:pPr>
      <w:ind w:firstLine="708"/>
      <w:jc w:val="both"/>
    </w:pPr>
    <w:rPr>
      <w:rFonts w:ascii="Calibri" w:hAnsi="Calibri"/>
      <w:sz w:val="26"/>
      <w:szCs w:val="26"/>
    </w:rPr>
  </w:style>
  <w:style w:type="paragraph" w:styleId="Sangra2detindependiente">
    <w:name w:val="Body Text Indent 2"/>
    <w:basedOn w:val="Normal"/>
    <w:link w:val="Sangra2detindependienteCar"/>
    <w:semiHidden/>
    <w:rsid w:val="007B158A"/>
    <w:pPr>
      <w:ind w:firstLine="708"/>
      <w:jc w:val="both"/>
    </w:pPr>
    <w:rPr>
      <w:rFonts w:ascii="Calibri" w:hAnsi="Calibri" w:cs="Arial"/>
      <w:color w:val="333333"/>
      <w:sz w:val="26"/>
      <w:szCs w:val="22"/>
    </w:rPr>
  </w:style>
  <w:style w:type="character" w:customStyle="1" w:styleId="Sangra2detindependienteCar">
    <w:name w:val="Sangría 2 de t. independiente Car"/>
    <w:basedOn w:val="Fuentedeprrafopredeter"/>
    <w:link w:val="Sangra2detindependiente"/>
    <w:semiHidden/>
    <w:rsid w:val="007B158A"/>
    <w:rPr>
      <w:rFonts w:ascii="Calibri" w:eastAsia="Times New Roman" w:hAnsi="Calibri" w:cs="Arial"/>
      <w:color w:val="333333"/>
      <w:sz w:val="26"/>
      <w:lang w:val="es-ES" w:eastAsia="es-ES"/>
    </w:rPr>
  </w:style>
  <w:style w:type="paragraph" w:customStyle="1" w:styleId="Normal0">
    <w:name w:val="[Normal]"/>
    <w:rsid w:val="007B158A"/>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semiHidden/>
    <w:rsid w:val="007B158A"/>
    <w:pPr>
      <w:ind w:firstLine="708"/>
    </w:pPr>
    <w:rPr>
      <w:rFonts w:ascii="Bookman Old Style" w:hAnsi="Bookman Old Style"/>
      <w:color w:val="0000FF"/>
      <w:szCs w:val="26"/>
    </w:rPr>
  </w:style>
  <w:style w:type="character" w:customStyle="1" w:styleId="SangradetextonormalCar">
    <w:name w:val="Sangría de texto normal Car"/>
    <w:basedOn w:val="Fuentedeprrafopredeter"/>
    <w:link w:val="Sangradetextonormal"/>
    <w:semiHidden/>
    <w:rsid w:val="007B158A"/>
    <w:rPr>
      <w:rFonts w:ascii="Bookman Old Style" w:eastAsia="Times New Roman" w:hAnsi="Bookman Old Style" w:cs="Times New Roman"/>
      <w:color w:val="0000FF"/>
      <w:sz w:val="24"/>
      <w:szCs w:val="26"/>
      <w:lang w:val="es-ES" w:eastAsia="es-ES"/>
    </w:rPr>
  </w:style>
  <w:style w:type="character" w:styleId="Nmerodepgina">
    <w:name w:val="page number"/>
    <w:basedOn w:val="Fuentedeprrafopredeter"/>
    <w:semiHidden/>
    <w:rsid w:val="007B158A"/>
  </w:style>
  <w:style w:type="paragraph" w:styleId="Encabezado">
    <w:name w:val="header"/>
    <w:basedOn w:val="Normal"/>
    <w:link w:val="EncabezadoCar"/>
    <w:semiHidden/>
    <w:rsid w:val="007B158A"/>
    <w:pPr>
      <w:tabs>
        <w:tab w:val="center" w:pos="4419"/>
        <w:tab w:val="right" w:pos="8838"/>
      </w:tabs>
    </w:pPr>
  </w:style>
  <w:style w:type="character" w:customStyle="1" w:styleId="EncabezadoCar">
    <w:name w:val="Encabezado Car"/>
    <w:basedOn w:val="Fuentedeprrafopredeter"/>
    <w:link w:val="Encabezado"/>
    <w:semiHidden/>
    <w:rsid w:val="007B158A"/>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B158A"/>
    <w:pPr>
      <w:spacing w:after="0" w:line="240" w:lineRule="auto"/>
    </w:pPr>
    <w:rPr>
      <w:rFonts w:ascii="Times New Roman" w:eastAsia="Times New Roman" w:hAnsi="Times New Roman" w:cs="Times New Roman"/>
      <w:sz w:val="24"/>
      <w:szCs w:val="24"/>
      <w:lang w:val="es-ES" w:eastAsia="es-ES"/>
    </w:rPr>
  </w:style>
  <w:style w:type="paragraph" w:styleId="Ttulo2">
    <w:name w:val="heading 2"/>
    <w:basedOn w:val="Normal"/>
    <w:next w:val="Normal"/>
    <w:link w:val="Ttulo2Car"/>
    <w:qFormat/>
    <w:rsid w:val="007B158A"/>
    <w:pPr>
      <w:keepNext/>
      <w:ind w:firstLine="708"/>
      <w:jc w:val="both"/>
      <w:outlineLvl w:val="1"/>
    </w:pPr>
    <w:rPr>
      <w:rFonts w:ascii="Garamond" w:hAnsi="Garamond"/>
      <w:b/>
      <w:bCs/>
      <w:color w:val="333333"/>
      <w:sz w:val="26"/>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7B158A"/>
    <w:rPr>
      <w:rFonts w:ascii="Garamond" w:eastAsia="Times New Roman" w:hAnsi="Garamond" w:cs="Times New Roman"/>
      <w:b/>
      <w:bCs/>
      <w:color w:val="333333"/>
      <w:sz w:val="26"/>
      <w:szCs w:val="24"/>
      <w:lang w:eastAsia="es-ES"/>
    </w:rPr>
  </w:style>
  <w:style w:type="paragraph" w:styleId="Textoindependiente">
    <w:name w:val="Body Text"/>
    <w:basedOn w:val="Normal"/>
    <w:link w:val="TextoindependienteCar"/>
    <w:semiHidden/>
    <w:rsid w:val="007B158A"/>
    <w:pPr>
      <w:jc w:val="both"/>
    </w:pPr>
  </w:style>
  <w:style w:type="character" w:customStyle="1" w:styleId="TextoindependienteCar">
    <w:name w:val="Texto independiente Car"/>
    <w:basedOn w:val="Fuentedeprrafopredeter"/>
    <w:link w:val="Textoindependiente"/>
    <w:semiHidden/>
    <w:rsid w:val="007B158A"/>
    <w:rPr>
      <w:rFonts w:ascii="Times New Roman" w:eastAsia="Times New Roman" w:hAnsi="Times New Roman" w:cs="Times New Roman"/>
      <w:sz w:val="24"/>
      <w:szCs w:val="24"/>
      <w:lang w:val="es-ES" w:eastAsia="es-ES"/>
    </w:rPr>
  </w:style>
  <w:style w:type="paragraph" w:customStyle="1" w:styleId="Sangradetextonormal1">
    <w:name w:val="Sangría de texto normal1"/>
    <w:basedOn w:val="Normal"/>
    <w:rsid w:val="007B158A"/>
    <w:pPr>
      <w:ind w:firstLine="708"/>
      <w:jc w:val="both"/>
    </w:pPr>
    <w:rPr>
      <w:rFonts w:ascii="Calibri" w:hAnsi="Calibri"/>
      <w:sz w:val="26"/>
      <w:szCs w:val="26"/>
    </w:rPr>
  </w:style>
  <w:style w:type="paragraph" w:styleId="Sangra2detindependiente">
    <w:name w:val="Body Text Indent 2"/>
    <w:basedOn w:val="Normal"/>
    <w:link w:val="Sangra2detindependienteCar"/>
    <w:semiHidden/>
    <w:rsid w:val="007B158A"/>
    <w:pPr>
      <w:ind w:firstLine="708"/>
      <w:jc w:val="both"/>
    </w:pPr>
    <w:rPr>
      <w:rFonts w:ascii="Calibri" w:hAnsi="Calibri" w:cs="Arial"/>
      <w:color w:val="333333"/>
      <w:sz w:val="26"/>
      <w:szCs w:val="22"/>
    </w:rPr>
  </w:style>
  <w:style w:type="character" w:customStyle="1" w:styleId="Sangra2detindependienteCar">
    <w:name w:val="Sangría 2 de t. independiente Car"/>
    <w:basedOn w:val="Fuentedeprrafopredeter"/>
    <w:link w:val="Sangra2detindependiente"/>
    <w:semiHidden/>
    <w:rsid w:val="007B158A"/>
    <w:rPr>
      <w:rFonts w:ascii="Calibri" w:eastAsia="Times New Roman" w:hAnsi="Calibri" w:cs="Arial"/>
      <w:color w:val="333333"/>
      <w:sz w:val="26"/>
      <w:lang w:val="es-ES" w:eastAsia="es-ES"/>
    </w:rPr>
  </w:style>
  <w:style w:type="paragraph" w:customStyle="1" w:styleId="Normal0">
    <w:name w:val="[Normal]"/>
    <w:rsid w:val="007B158A"/>
    <w:pPr>
      <w:autoSpaceDE w:val="0"/>
      <w:autoSpaceDN w:val="0"/>
      <w:adjustRightInd w:val="0"/>
      <w:spacing w:after="0" w:line="240" w:lineRule="auto"/>
    </w:pPr>
    <w:rPr>
      <w:rFonts w:ascii="Arial" w:eastAsia="Times New Roman" w:hAnsi="Arial" w:cs="Arial"/>
      <w:sz w:val="24"/>
      <w:szCs w:val="24"/>
      <w:lang w:val="es-ES" w:eastAsia="es-ES"/>
    </w:rPr>
  </w:style>
  <w:style w:type="paragraph" w:styleId="Sangradetextonormal">
    <w:name w:val="Body Text Indent"/>
    <w:basedOn w:val="Normal"/>
    <w:link w:val="SangradetextonormalCar"/>
    <w:semiHidden/>
    <w:rsid w:val="007B158A"/>
    <w:pPr>
      <w:ind w:firstLine="708"/>
    </w:pPr>
    <w:rPr>
      <w:rFonts w:ascii="Bookman Old Style" w:hAnsi="Bookman Old Style"/>
      <w:color w:val="0000FF"/>
      <w:szCs w:val="26"/>
    </w:rPr>
  </w:style>
  <w:style w:type="character" w:customStyle="1" w:styleId="SangradetextonormalCar">
    <w:name w:val="Sangría de texto normal Car"/>
    <w:basedOn w:val="Fuentedeprrafopredeter"/>
    <w:link w:val="Sangradetextonormal"/>
    <w:semiHidden/>
    <w:rsid w:val="007B158A"/>
    <w:rPr>
      <w:rFonts w:ascii="Bookman Old Style" w:eastAsia="Times New Roman" w:hAnsi="Bookman Old Style" w:cs="Times New Roman"/>
      <w:color w:val="0000FF"/>
      <w:sz w:val="24"/>
      <w:szCs w:val="26"/>
      <w:lang w:val="es-ES" w:eastAsia="es-ES"/>
    </w:rPr>
  </w:style>
  <w:style w:type="character" w:styleId="Nmerodepgina">
    <w:name w:val="page number"/>
    <w:basedOn w:val="Fuentedeprrafopredeter"/>
    <w:semiHidden/>
    <w:rsid w:val="007B158A"/>
  </w:style>
  <w:style w:type="paragraph" w:styleId="Encabezado">
    <w:name w:val="header"/>
    <w:basedOn w:val="Normal"/>
    <w:link w:val="EncabezadoCar"/>
    <w:semiHidden/>
    <w:rsid w:val="007B158A"/>
    <w:pPr>
      <w:tabs>
        <w:tab w:val="center" w:pos="4419"/>
        <w:tab w:val="right" w:pos="8838"/>
      </w:tabs>
    </w:pPr>
  </w:style>
  <w:style w:type="character" w:customStyle="1" w:styleId="EncabezadoCar">
    <w:name w:val="Encabezado Car"/>
    <w:basedOn w:val="Fuentedeprrafopredeter"/>
    <w:link w:val="Encabezado"/>
    <w:semiHidden/>
    <w:rsid w:val="007B158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3574</Words>
  <Characters>19657</Characters>
  <Application>Microsoft Office Word</Application>
  <DocSecurity>0</DocSecurity>
  <Lines>163</Lines>
  <Paragraphs>46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23185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Carlos Munoz</dc:creator>
  <cp:lastModifiedBy>soporte</cp:lastModifiedBy>
  <cp:revision>2</cp:revision>
  <cp:lastPrinted>2015-01-21T20:04:00Z</cp:lastPrinted>
  <dcterms:created xsi:type="dcterms:W3CDTF">2015-02-27T16:47:00Z</dcterms:created>
  <dcterms:modified xsi:type="dcterms:W3CDTF">2015-02-27T16:47:00Z</dcterms:modified>
</cp:coreProperties>
</file>